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A3" w:rsidRPr="000B24D2" w:rsidRDefault="000474A2" w:rsidP="005A1A5B">
      <w:pPr>
        <w:spacing w:line="240" w:lineRule="auto"/>
        <w:ind w:left="-284"/>
        <w:jc w:val="right"/>
        <w:rPr>
          <w:rFonts w:ascii="Times New Roman" w:hAnsi="Times New Roman" w:cs="Times New Roman"/>
          <w:b/>
          <w:sz w:val="24"/>
          <w:szCs w:val="24"/>
          <w:lang w:val="ro-MD"/>
        </w:rPr>
      </w:pPr>
      <w:r w:rsidRPr="000B24D2">
        <w:rPr>
          <w:rFonts w:ascii="Times New Roman" w:hAnsi="Times New Roman" w:cs="Times New Roman"/>
          <w:b/>
          <w:sz w:val="24"/>
          <w:szCs w:val="24"/>
          <w:lang w:val="ro-MD"/>
        </w:rPr>
        <w:t>Consiliului de a</w:t>
      </w:r>
      <w:r w:rsidR="005A08A3" w:rsidRPr="000B24D2">
        <w:rPr>
          <w:rFonts w:ascii="Times New Roman" w:hAnsi="Times New Roman" w:cs="Times New Roman"/>
          <w:b/>
          <w:sz w:val="24"/>
          <w:szCs w:val="24"/>
          <w:lang w:val="ro-MD"/>
        </w:rPr>
        <w:t>dministrație al ANRE</w:t>
      </w:r>
    </w:p>
    <w:p w:rsidR="00FD5628" w:rsidRPr="000B24D2" w:rsidRDefault="00FD5628" w:rsidP="000B24D2">
      <w:pPr>
        <w:spacing w:after="120" w:line="240" w:lineRule="auto"/>
        <w:ind w:left="-284"/>
        <w:jc w:val="both"/>
        <w:rPr>
          <w:rFonts w:ascii="Times New Roman" w:hAnsi="Times New Roman" w:cs="Times New Roman"/>
          <w:sz w:val="24"/>
          <w:szCs w:val="24"/>
          <w:lang w:val="ro-MD"/>
        </w:rPr>
      </w:pPr>
    </w:p>
    <w:p w:rsidR="009B438D" w:rsidRPr="000B24D2" w:rsidRDefault="005A08A3" w:rsidP="009B438D">
      <w:pPr>
        <w:spacing w:after="120" w:line="240" w:lineRule="auto"/>
        <w:ind w:left="-284"/>
        <w:jc w:val="center"/>
        <w:rPr>
          <w:rFonts w:ascii="Times New Roman" w:hAnsi="Times New Roman" w:cs="Times New Roman"/>
          <w:b/>
          <w:sz w:val="24"/>
          <w:szCs w:val="24"/>
          <w:lang w:val="ro-MD"/>
        </w:rPr>
      </w:pPr>
      <w:r w:rsidRPr="000B24D2">
        <w:rPr>
          <w:rFonts w:ascii="Times New Roman" w:hAnsi="Times New Roman" w:cs="Times New Roman"/>
          <w:b/>
          <w:sz w:val="24"/>
          <w:szCs w:val="24"/>
          <w:lang w:val="ro-MD"/>
        </w:rPr>
        <w:t xml:space="preserve">NOTĂ </w:t>
      </w:r>
      <w:r w:rsidR="00875AA8" w:rsidRPr="000B24D2">
        <w:rPr>
          <w:rFonts w:ascii="Times New Roman" w:hAnsi="Times New Roman" w:cs="Times New Roman"/>
          <w:b/>
          <w:sz w:val="24"/>
          <w:szCs w:val="24"/>
          <w:lang w:val="ro-MD"/>
        </w:rPr>
        <w:t>INFORMATIVĂ</w:t>
      </w:r>
    </w:p>
    <w:p w:rsidR="001E0248" w:rsidRPr="000B24D2" w:rsidRDefault="009006AF" w:rsidP="004D6378">
      <w:pPr>
        <w:spacing w:after="0" w:line="240" w:lineRule="auto"/>
        <w:ind w:left="-284" w:firstLine="142"/>
        <w:jc w:val="center"/>
        <w:rPr>
          <w:rFonts w:ascii="Times New Roman" w:hAnsi="Times New Roman" w:cs="Times New Roman"/>
          <w:i/>
          <w:sz w:val="24"/>
          <w:szCs w:val="24"/>
          <w:lang w:val="ro-MD"/>
        </w:rPr>
      </w:pPr>
      <w:r w:rsidRPr="000B24D2">
        <w:rPr>
          <w:rFonts w:ascii="Times New Roman" w:hAnsi="Times New Roman" w:cs="Times New Roman"/>
          <w:i/>
          <w:sz w:val="24"/>
          <w:szCs w:val="24"/>
          <w:lang w:val="ro-MD" w:eastAsia="ar-SA"/>
        </w:rPr>
        <w:t>privind executarea deciziei Plenului Consiliului concurenței nr. APR-13/20-14 din 22.05.2025</w:t>
      </w:r>
      <w:r w:rsidR="00667909" w:rsidRPr="000B24D2">
        <w:rPr>
          <w:rFonts w:ascii="Times New Roman" w:hAnsi="Times New Roman" w:cs="Times New Roman"/>
          <w:i/>
          <w:sz w:val="24"/>
          <w:szCs w:val="24"/>
          <w:lang w:val="ro-MD"/>
        </w:rPr>
        <w:t xml:space="preserve"> </w:t>
      </w:r>
      <w:r w:rsidR="00727486" w:rsidRPr="000B24D2">
        <w:rPr>
          <w:rFonts w:ascii="Times New Roman" w:hAnsi="Times New Roman" w:cs="Times New Roman"/>
          <w:i/>
          <w:sz w:val="24"/>
          <w:szCs w:val="24"/>
          <w:lang w:val="ro-MD"/>
        </w:rPr>
        <w:t xml:space="preserve"> </w:t>
      </w:r>
    </w:p>
    <w:p w:rsidR="00FD5628" w:rsidRPr="000B24D2" w:rsidRDefault="00FD5628" w:rsidP="00C655B7">
      <w:pPr>
        <w:pStyle w:val="NormalWeb"/>
        <w:tabs>
          <w:tab w:val="left" w:pos="993"/>
        </w:tabs>
        <w:spacing w:line="276" w:lineRule="auto"/>
        <w:rPr>
          <w:rFonts w:eastAsia="Times New Roman"/>
          <w:lang w:val="ro-MD" w:eastAsia="en-GB"/>
        </w:rPr>
      </w:pPr>
    </w:p>
    <w:p w:rsidR="003B55A7" w:rsidRPr="000B24D2" w:rsidRDefault="00FD5628" w:rsidP="000D3509">
      <w:pPr>
        <w:pStyle w:val="NormalWeb"/>
        <w:tabs>
          <w:tab w:val="left" w:pos="993"/>
        </w:tabs>
        <w:spacing w:line="276" w:lineRule="auto"/>
        <w:rPr>
          <w:lang w:val="ro-MD"/>
        </w:rPr>
      </w:pPr>
      <w:r w:rsidRPr="000B24D2">
        <w:rPr>
          <w:rFonts w:eastAsia="Times New Roman"/>
          <w:lang w:val="ro-MD" w:eastAsia="en-GB"/>
        </w:rPr>
        <w:t xml:space="preserve">Prin prezenta, </w:t>
      </w:r>
      <w:r w:rsidR="00E0006B" w:rsidRPr="000B24D2">
        <w:rPr>
          <w:rFonts w:eastAsia="Times New Roman"/>
          <w:lang w:val="ro-MD" w:eastAsia="en-GB"/>
        </w:rPr>
        <w:t xml:space="preserve">Vă </w:t>
      </w:r>
      <w:r w:rsidR="003B55A7" w:rsidRPr="000B24D2">
        <w:rPr>
          <w:rFonts w:eastAsia="Times New Roman"/>
          <w:lang w:val="ro-MD" w:eastAsia="en-GB"/>
        </w:rPr>
        <w:t>aducem la cunoștință argumentele care determină necesitatea</w:t>
      </w:r>
      <w:r w:rsidR="007D6D95" w:rsidRPr="000B24D2">
        <w:rPr>
          <w:rFonts w:eastAsia="Times New Roman"/>
          <w:lang w:val="ro-MD" w:eastAsia="en-GB"/>
        </w:rPr>
        <w:t xml:space="preserve"> </w:t>
      </w:r>
      <w:r w:rsidR="009006AF" w:rsidRPr="000B24D2">
        <w:rPr>
          <w:lang w:val="ro-MD" w:eastAsia="ar-SA"/>
        </w:rPr>
        <w:t>executării deciziei Plenului Consiliului concurenței nr. APR-13/20-14 din 22.05.2025</w:t>
      </w:r>
      <w:r w:rsidR="00EB301F" w:rsidRPr="000B24D2">
        <w:rPr>
          <w:lang w:val="ro-MD"/>
        </w:rPr>
        <w:t>, după cum urmează</w:t>
      </w:r>
      <w:r w:rsidR="00914FE1" w:rsidRPr="000B24D2">
        <w:rPr>
          <w:lang w:val="ro-MD"/>
        </w:rPr>
        <w:t>.</w:t>
      </w:r>
    </w:p>
    <w:p w:rsidR="009006AF" w:rsidRPr="000B24D2" w:rsidRDefault="009006AF" w:rsidP="000D3509">
      <w:pPr>
        <w:spacing w:after="0" w:line="276" w:lineRule="auto"/>
        <w:ind w:firstLine="567"/>
        <w:jc w:val="both"/>
        <w:rPr>
          <w:rFonts w:ascii="Times New Roman" w:hAnsi="Times New Roman" w:cs="Times New Roman"/>
          <w:sz w:val="24"/>
          <w:szCs w:val="24"/>
          <w:lang w:val="ro-MD"/>
        </w:rPr>
      </w:pPr>
      <w:r w:rsidRPr="000B24D2">
        <w:rPr>
          <w:rFonts w:ascii="Times New Roman" w:hAnsi="Times New Roman" w:cs="Times New Roman"/>
          <w:sz w:val="24"/>
          <w:szCs w:val="24"/>
          <w:lang w:val="ro-MD"/>
        </w:rPr>
        <w:t xml:space="preserve">La data 22.05.2025, prin pct. 2 al deciziei </w:t>
      </w:r>
      <w:r w:rsidRPr="000B24D2">
        <w:rPr>
          <w:rFonts w:ascii="Times New Roman" w:hAnsi="Times New Roman" w:cs="Times New Roman"/>
          <w:sz w:val="24"/>
          <w:szCs w:val="24"/>
          <w:lang w:val="ro-MD" w:eastAsia="ar-SA"/>
        </w:rPr>
        <w:t xml:space="preserve">Plenului Consiliului concurenței nr. APR-13/20-14, s-a </w:t>
      </w:r>
      <w:r w:rsidRPr="000B24D2">
        <w:rPr>
          <w:rFonts w:ascii="Times New Roman" w:hAnsi="Times New Roman" w:cs="Times New Roman"/>
          <w:sz w:val="24"/>
          <w:szCs w:val="24"/>
          <w:lang w:val="ro-MD"/>
        </w:rPr>
        <w:t xml:space="preserve">prescris ANRE </w:t>
      </w:r>
      <w:r w:rsidRPr="000B24D2">
        <w:rPr>
          <w:rFonts w:ascii="Times New Roman" w:hAnsi="Times New Roman" w:cs="Times New Roman"/>
          <w:b/>
          <w:sz w:val="24"/>
          <w:szCs w:val="24"/>
          <w:u w:val="single"/>
          <w:lang w:val="ro-MD"/>
        </w:rPr>
        <w:t>să revizuiască</w:t>
      </w:r>
      <w:r w:rsidRPr="000B24D2">
        <w:rPr>
          <w:rFonts w:ascii="Times New Roman" w:hAnsi="Times New Roman" w:cs="Times New Roman"/>
          <w:sz w:val="24"/>
          <w:szCs w:val="24"/>
          <w:lang w:val="ro-MD"/>
        </w:rPr>
        <w:t xml:space="preserve"> tarifele aprobate prin HANRE nr. 116/2017 și HANRE nr. 107/2018, în vederea înlăturării încălcării constatate în pct. 1, în termen de 3 luni din data comunicării prezentei Decizii.</w:t>
      </w:r>
    </w:p>
    <w:p w:rsidR="00F34D3D" w:rsidRPr="00F34D3D" w:rsidRDefault="00F34D3D" w:rsidP="00F34D3D">
      <w:pPr>
        <w:spacing w:after="0"/>
        <w:ind w:firstLine="567"/>
        <w:jc w:val="both"/>
        <w:rPr>
          <w:rFonts w:ascii="Times New Roman" w:hAnsi="Times New Roman" w:cs="Times New Roman"/>
          <w:sz w:val="24"/>
          <w:szCs w:val="24"/>
          <w:shd w:val="clear" w:color="auto" w:fill="FFFFFF"/>
          <w:lang w:val="ro-MD"/>
        </w:rPr>
      </w:pPr>
      <w:r w:rsidRPr="00F34D3D">
        <w:rPr>
          <w:rFonts w:ascii="Times New Roman" w:hAnsi="Times New Roman" w:cs="Times New Roman"/>
          <w:color w:val="000000" w:themeColor="text1"/>
          <w:sz w:val="24"/>
          <w:szCs w:val="24"/>
          <w:lang w:val="ro-MD"/>
        </w:rPr>
        <w:t xml:space="preserve">Potrivit </w:t>
      </w:r>
      <w:r w:rsidRPr="00F34D3D">
        <w:rPr>
          <w:rFonts w:ascii="Times New Roman" w:hAnsi="Times New Roman" w:cs="Times New Roman"/>
          <w:sz w:val="24"/>
          <w:szCs w:val="24"/>
          <w:lang w:val="ro-MD"/>
        </w:rPr>
        <w:t xml:space="preserve">Hotărârii ANRE nr. 116 din 23 martie 2017, s-a </w:t>
      </w:r>
      <w:r w:rsidRPr="00F34D3D">
        <w:rPr>
          <w:rFonts w:ascii="Times New Roman" w:hAnsi="Times New Roman" w:cs="Times New Roman"/>
          <w:sz w:val="24"/>
          <w:szCs w:val="24"/>
          <w:shd w:val="clear" w:color="auto" w:fill="FFFFFF"/>
          <w:lang w:val="ro-MD"/>
        </w:rPr>
        <w:t>aprobat tariful la energia electrică produsă din surse regenerabile de energie (energia eoliană) de către S.R.L. „</w:t>
      </w:r>
      <w:proofErr w:type="spellStart"/>
      <w:r w:rsidRPr="00F34D3D">
        <w:rPr>
          <w:rFonts w:ascii="Times New Roman" w:hAnsi="Times New Roman" w:cs="Times New Roman"/>
          <w:sz w:val="24"/>
          <w:szCs w:val="24"/>
          <w:shd w:val="clear" w:color="auto" w:fill="FFFFFF"/>
          <w:lang w:val="ro-MD"/>
        </w:rPr>
        <w:t>Irarom</w:t>
      </w:r>
      <w:proofErr w:type="spellEnd"/>
      <w:r w:rsidRPr="00F34D3D">
        <w:rPr>
          <w:rFonts w:ascii="Times New Roman" w:hAnsi="Times New Roman" w:cs="Times New Roman"/>
          <w:sz w:val="24"/>
          <w:szCs w:val="24"/>
          <w:shd w:val="clear" w:color="auto" w:fill="FFFFFF"/>
          <w:lang w:val="ro-MD"/>
        </w:rPr>
        <w:t>-Grup” în cadrul instalației eoliene cu capacitatea de 1300 kW</w:t>
      </w:r>
      <w:r w:rsidRPr="00F34D3D">
        <w:rPr>
          <w:rFonts w:ascii="Times New Roman" w:hAnsi="Times New Roman" w:cs="Times New Roman"/>
          <w:i/>
          <w:sz w:val="24"/>
          <w:szCs w:val="24"/>
          <w:shd w:val="clear" w:color="auto" w:fill="FFFFFF"/>
          <w:lang w:val="ro-MD"/>
        </w:rPr>
        <w:t xml:space="preserve"> </w:t>
      </w:r>
      <w:r w:rsidRPr="00F34D3D">
        <w:rPr>
          <w:rFonts w:ascii="Times New Roman" w:hAnsi="Times New Roman" w:cs="Times New Roman"/>
          <w:sz w:val="24"/>
          <w:szCs w:val="24"/>
          <w:shd w:val="clear" w:color="auto" w:fill="FFFFFF"/>
          <w:lang w:val="ro-MD"/>
        </w:rPr>
        <w:t xml:space="preserve">- în mărime de 1,13 </w:t>
      </w:r>
      <w:proofErr w:type="spellStart"/>
      <w:r w:rsidRPr="00F34D3D">
        <w:rPr>
          <w:rFonts w:ascii="Times New Roman" w:hAnsi="Times New Roman" w:cs="Times New Roman"/>
          <w:sz w:val="24"/>
          <w:szCs w:val="24"/>
          <w:shd w:val="clear" w:color="auto" w:fill="FFFFFF"/>
          <w:lang w:val="ro-MD"/>
        </w:rPr>
        <w:t>lei/kWh</w:t>
      </w:r>
      <w:proofErr w:type="spellEnd"/>
      <w:r w:rsidRPr="00F34D3D">
        <w:rPr>
          <w:rFonts w:ascii="Times New Roman" w:hAnsi="Times New Roman" w:cs="Times New Roman"/>
          <w:sz w:val="24"/>
          <w:szCs w:val="24"/>
          <w:shd w:val="clear" w:color="auto" w:fill="FFFFFF"/>
          <w:lang w:val="ro-MD"/>
        </w:rPr>
        <w:t xml:space="preserve"> (fără TVA).</w:t>
      </w:r>
    </w:p>
    <w:p w:rsidR="00F34D3D" w:rsidRPr="00F34D3D" w:rsidRDefault="00F34D3D" w:rsidP="00F34D3D">
      <w:pPr>
        <w:spacing w:after="0"/>
        <w:ind w:firstLine="567"/>
        <w:jc w:val="both"/>
        <w:rPr>
          <w:rFonts w:ascii="Times New Roman" w:hAnsi="Times New Roman" w:cs="Times New Roman"/>
          <w:sz w:val="24"/>
          <w:szCs w:val="24"/>
          <w:shd w:val="clear" w:color="auto" w:fill="FFFFFF"/>
          <w:lang w:val="ro-MD"/>
        </w:rPr>
      </w:pPr>
      <w:r w:rsidRPr="00F34D3D">
        <w:rPr>
          <w:rFonts w:ascii="Times New Roman" w:hAnsi="Times New Roman" w:cs="Times New Roman"/>
          <w:sz w:val="24"/>
          <w:szCs w:val="24"/>
          <w:shd w:val="clear" w:color="auto" w:fill="FFFFFF"/>
          <w:lang w:val="ro-MD"/>
        </w:rPr>
        <w:t xml:space="preserve">Potrivit </w:t>
      </w:r>
      <w:r w:rsidRPr="00F34D3D">
        <w:rPr>
          <w:rFonts w:ascii="Times New Roman" w:hAnsi="Times New Roman" w:cs="Times New Roman"/>
          <w:sz w:val="24"/>
          <w:szCs w:val="24"/>
          <w:lang w:val="ro-MD"/>
        </w:rPr>
        <w:t xml:space="preserve">Hotărârii ANRE nr. 107 din 23 martie 2018, </w:t>
      </w:r>
      <w:r w:rsidRPr="00F34D3D">
        <w:rPr>
          <w:rFonts w:ascii="Times New Roman" w:hAnsi="Times New Roman" w:cs="Times New Roman"/>
          <w:sz w:val="24"/>
          <w:szCs w:val="24"/>
          <w:shd w:val="clear" w:color="auto" w:fill="FFFFFF"/>
          <w:lang w:val="ro-MD"/>
        </w:rPr>
        <w:t>pct. 1 din Hotărârea Consiliului de administrație al ANRE nr. 116/2017 din 23 martie 2017 s-a modificat prin substituirea sintagmei “</w:t>
      </w:r>
      <w:r w:rsidRPr="00F34D3D">
        <w:rPr>
          <w:rFonts w:ascii="Times New Roman" w:hAnsi="Times New Roman" w:cs="Times New Roman"/>
          <w:i/>
          <w:sz w:val="24"/>
          <w:szCs w:val="24"/>
          <w:shd w:val="clear" w:color="auto" w:fill="FFFFFF"/>
          <w:lang w:val="ro-MD"/>
        </w:rPr>
        <w:t xml:space="preserve">instalației eoliene cu capacitatea de 1300 kW - în mărime de 1,13 </w:t>
      </w:r>
      <w:proofErr w:type="spellStart"/>
      <w:r w:rsidRPr="00F34D3D">
        <w:rPr>
          <w:rFonts w:ascii="Times New Roman" w:hAnsi="Times New Roman" w:cs="Times New Roman"/>
          <w:i/>
          <w:sz w:val="24"/>
          <w:szCs w:val="24"/>
          <w:shd w:val="clear" w:color="auto" w:fill="FFFFFF"/>
          <w:lang w:val="ro-MD"/>
        </w:rPr>
        <w:t>lei/kWh</w:t>
      </w:r>
      <w:proofErr w:type="spellEnd"/>
      <w:r w:rsidRPr="00F34D3D">
        <w:rPr>
          <w:rFonts w:ascii="Times New Roman" w:hAnsi="Times New Roman" w:cs="Times New Roman"/>
          <w:i/>
          <w:sz w:val="24"/>
          <w:szCs w:val="24"/>
          <w:shd w:val="clear" w:color="auto" w:fill="FFFFFF"/>
          <w:lang w:val="ro-MD"/>
        </w:rPr>
        <w:t xml:space="preserve"> (fără TVA)</w:t>
      </w:r>
      <w:r w:rsidRPr="00F34D3D">
        <w:rPr>
          <w:rFonts w:ascii="Times New Roman" w:hAnsi="Times New Roman" w:cs="Times New Roman"/>
          <w:sz w:val="24"/>
          <w:szCs w:val="24"/>
          <w:shd w:val="clear" w:color="auto" w:fill="FFFFFF"/>
          <w:lang w:val="ro-MD"/>
        </w:rPr>
        <w:t>” cu ”</w:t>
      </w:r>
      <w:r w:rsidRPr="00F34D3D">
        <w:rPr>
          <w:rFonts w:ascii="Times New Roman" w:hAnsi="Times New Roman" w:cs="Times New Roman"/>
          <w:i/>
          <w:sz w:val="24"/>
          <w:szCs w:val="24"/>
          <w:shd w:val="clear" w:color="auto" w:fill="FFFFFF"/>
          <w:lang w:val="ro-MD"/>
        </w:rPr>
        <w:t xml:space="preserve">parcului eolian cu capacitatea de 3900 kW - în mărime de 1,13 </w:t>
      </w:r>
      <w:proofErr w:type="spellStart"/>
      <w:r w:rsidRPr="00F34D3D">
        <w:rPr>
          <w:rFonts w:ascii="Times New Roman" w:hAnsi="Times New Roman" w:cs="Times New Roman"/>
          <w:i/>
          <w:sz w:val="24"/>
          <w:szCs w:val="24"/>
          <w:shd w:val="clear" w:color="auto" w:fill="FFFFFF"/>
          <w:lang w:val="ro-MD"/>
        </w:rPr>
        <w:t>lei/kWh</w:t>
      </w:r>
      <w:proofErr w:type="spellEnd"/>
      <w:r w:rsidRPr="00F34D3D">
        <w:rPr>
          <w:rFonts w:ascii="Times New Roman" w:hAnsi="Times New Roman" w:cs="Times New Roman"/>
          <w:i/>
          <w:sz w:val="24"/>
          <w:szCs w:val="24"/>
          <w:shd w:val="clear" w:color="auto" w:fill="FFFFFF"/>
          <w:lang w:val="ro-MD"/>
        </w:rPr>
        <w:t xml:space="preserve"> (fără TVA)</w:t>
      </w:r>
      <w:r w:rsidRPr="00F34D3D">
        <w:rPr>
          <w:rFonts w:ascii="Times New Roman" w:hAnsi="Times New Roman" w:cs="Times New Roman"/>
          <w:sz w:val="24"/>
          <w:szCs w:val="24"/>
          <w:shd w:val="clear" w:color="auto" w:fill="FFFFFF"/>
          <w:lang w:val="ro-MD"/>
        </w:rPr>
        <w:t>”.</w:t>
      </w:r>
    </w:p>
    <w:p w:rsidR="00F34D3D" w:rsidRPr="00F34D3D" w:rsidRDefault="00F34D3D" w:rsidP="00F34D3D">
      <w:pPr>
        <w:spacing w:after="0"/>
        <w:ind w:firstLine="567"/>
        <w:jc w:val="both"/>
        <w:rPr>
          <w:rFonts w:ascii="Times New Roman" w:hAnsi="Times New Roman" w:cs="Times New Roman"/>
          <w:sz w:val="24"/>
          <w:szCs w:val="24"/>
          <w:lang w:val="ro-MD"/>
        </w:rPr>
      </w:pPr>
      <w:r w:rsidRPr="00F34D3D">
        <w:rPr>
          <w:rFonts w:ascii="Times New Roman" w:hAnsi="Times New Roman" w:cs="Times New Roman"/>
          <w:sz w:val="24"/>
          <w:szCs w:val="24"/>
          <w:lang w:val="ro-MD"/>
        </w:rPr>
        <w:t>În Capitolul 6 a Deciziei APR-13/2024 Consiliul Concurenței constată că, la calcularea tarifului pentru energia electrică produsă de SRL „</w:t>
      </w:r>
      <w:proofErr w:type="spellStart"/>
      <w:r w:rsidRPr="00F34D3D">
        <w:rPr>
          <w:rFonts w:ascii="Times New Roman" w:hAnsi="Times New Roman" w:cs="Times New Roman"/>
          <w:sz w:val="24"/>
          <w:szCs w:val="24"/>
          <w:lang w:val="ro-MD"/>
        </w:rPr>
        <w:t>Irarom</w:t>
      </w:r>
      <w:proofErr w:type="spellEnd"/>
      <w:r w:rsidRPr="00F34D3D">
        <w:rPr>
          <w:rFonts w:ascii="Times New Roman" w:hAnsi="Times New Roman" w:cs="Times New Roman"/>
          <w:sz w:val="24"/>
          <w:szCs w:val="24"/>
          <w:lang w:val="ro-MD"/>
        </w:rPr>
        <w:t xml:space="preserve">-Grup”, ANRE a aplicat greșit factorul de capacitate, or aplicarea corectă a indicatorului respectiv ar rezulta într-o valoare a tarifului de 0,96 </w:t>
      </w:r>
      <w:proofErr w:type="spellStart"/>
      <w:r w:rsidRPr="00F34D3D">
        <w:rPr>
          <w:rFonts w:ascii="Times New Roman" w:hAnsi="Times New Roman" w:cs="Times New Roman"/>
          <w:sz w:val="24"/>
          <w:szCs w:val="24"/>
          <w:lang w:val="ro-MD"/>
        </w:rPr>
        <w:t>lei/kWh</w:t>
      </w:r>
      <w:proofErr w:type="spellEnd"/>
      <w:r w:rsidRPr="00F34D3D">
        <w:rPr>
          <w:rFonts w:ascii="Times New Roman" w:hAnsi="Times New Roman" w:cs="Times New Roman"/>
          <w:sz w:val="24"/>
          <w:szCs w:val="24"/>
          <w:lang w:val="ro-MD"/>
        </w:rPr>
        <w:t xml:space="preserve"> în anul 2017 și de 0,74 </w:t>
      </w:r>
      <w:proofErr w:type="spellStart"/>
      <w:r w:rsidRPr="00F34D3D">
        <w:rPr>
          <w:rFonts w:ascii="Times New Roman" w:hAnsi="Times New Roman" w:cs="Times New Roman"/>
          <w:sz w:val="24"/>
          <w:szCs w:val="24"/>
          <w:lang w:val="ro-MD"/>
        </w:rPr>
        <w:t>lei/kWh</w:t>
      </w:r>
      <w:proofErr w:type="spellEnd"/>
      <w:r w:rsidRPr="00F34D3D">
        <w:rPr>
          <w:rFonts w:ascii="Times New Roman" w:hAnsi="Times New Roman" w:cs="Times New Roman"/>
          <w:sz w:val="24"/>
          <w:szCs w:val="24"/>
          <w:lang w:val="ro-MD"/>
        </w:rPr>
        <w:t xml:space="preserve"> începând cu anul 2018.</w:t>
      </w:r>
    </w:p>
    <w:p w:rsidR="00F34D3D" w:rsidRPr="00F34D3D" w:rsidRDefault="00F34D3D" w:rsidP="00F34D3D">
      <w:pPr>
        <w:spacing w:after="0"/>
        <w:ind w:firstLine="567"/>
        <w:jc w:val="both"/>
        <w:rPr>
          <w:rFonts w:ascii="Times New Roman" w:hAnsi="Times New Roman" w:cs="Times New Roman"/>
          <w:sz w:val="24"/>
          <w:szCs w:val="24"/>
          <w:lang w:val="ro-MD"/>
        </w:rPr>
      </w:pPr>
      <w:r w:rsidRPr="00F34D3D">
        <w:rPr>
          <w:rFonts w:ascii="Times New Roman" w:hAnsi="Times New Roman" w:cs="Times New Roman"/>
          <w:sz w:val="24"/>
          <w:szCs w:val="24"/>
          <w:lang w:val="ro-MD"/>
        </w:rPr>
        <w:t>Totodată, Consiliul Concurenței constată că în anul 2018, prin Hotărârea nr. 107/2018, Agenția urma să aprobe un tarif separat, de 0,74 lei/kWh, pentru instalațiile eoliene noi, cu capacitatea de 2600 kW, puse în funcțiune de SRL „</w:t>
      </w:r>
      <w:proofErr w:type="spellStart"/>
      <w:r w:rsidRPr="00F34D3D">
        <w:rPr>
          <w:rFonts w:ascii="Times New Roman" w:hAnsi="Times New Roman" w:cs="Times New Roman"/>
          <w:sz w:val="24"/>
          <w:szCs w:val="24"/>
          <w:lang w:val="ro-MD"/>
        </w:rPr>
        <w:t>Irarom</w:t>
      </w:r>
      <w:proofErr w:type="spellEnd"/>
      <w:r w:rsidRPr="00F34D3D">
        <w:rPr>
          <w:rFonts w:ascii="Times New Roman" w:hAnsi="Times New Roman" w:cs="Times New Roman"/>
          <w:sz w:val="24"/>
          <w:szCs w:val="24"/>
          <w:lang w:val="ro-MD"/>
        </w:rPr>
        <w:t xml:space="preserve"> Grup”.</w:t>
      </w:r>
    </w:p>
    <w:p w:rsidR="009006AF" w:rsidRPr="000B24D2" w:rsidRDefault="009006AF" w:rsidP="000D3509">
      <w:pPr>
        <w:spacing w:after="0" w:line="276" w:lineRule="auto"/>
        <w:ind w:firstLine="567"/>
        <w:jc w:val="both"/>
        <w:rPr>
          <w:rFonts w:ascii="Times New Roman" w:hAnsi="Times New Roman" w:cs="Times New Roman"/>
          <w:sz w:val="24"/>
          <w:szCs w:val="24"/>
          <w:lang w:val="ro-MD"/>
        </w:rPr>
      </w:pPr>
      <w:r w:rsidRPr="000B24D2">
        <w:rPr>
          <w:rFonts w:ascii="Times New Roman" w:hAnsi="Times New Roman" w:cs="Times New Roman"/>
          <w:sz w:val="24"/>
          <w:szCs w:val="24"/>
          <w:lang w:val="ro-MD"/>
        </w:rPr>
        <w:t xml:space="preserve">Conform art. 171 alin. (4) din Codul administrativ, </w:t>
      </w:r>
      <w:r w:rsidRPr="000B24D2">
        <w:rPr>
          <w:rFonts w:ascii="Times New Roman" w:hAnsi="Times New Roman" w:cs="Times New Roman"/>
          <w:sz w:val="24"/>
          <w:szCs w:val="24"/>
          <w:shd w:val="clear" w:color="auto" w:fill="FFFFFF"/>
          <w:lang w:val="ro-MD"/>
        </w:rPr>
        <w:t>actele administrative individuale sînt executorii din momentul survenirii obligativității lor, cu excepția cazului cînd executarea lor este suspendată prin decizia autorității publice sau prin act judecătoresc de dispoziție. Dacă se depune o cerere de suspendare a executării actului administrativ individual, acesta poate fi executat doar după soluționarea cererii respective.</w:t>
      </w:r>
    </w:p>
    <w:p w:rsidR="009006AF" w:rsidRPr="000B24D2" w:rsidRDefault="009006AF" w:rsidP="000D3509">
      <w:pPr>
        <w:pStyle w:val="NormalWeb"/>
        <w:shd w:val="clear" w:color="auto" w:fill="FFFFFF"/>
        <w:spacing w:line="276" w:lineRule="auto"/>
        <w:rPr>
          <w:shd w:val="clear" w:color="auto" w:fill="FFFFFF"/>
          <w:lang w:val="ro-MD"/>
        </w:rPr>
      </w:pPr>
      <w:r w:rsidRPr="000B24D2">
        <w:rPr>
          <w:lang w:val="ro-MD"/>
        </w:rPr>
        <w:t xml:space="preserve">În conformitate cu art. </w:t>
      </w:r>
      <w:r w:rsidRPr="000B24D2">
        <w:rPr>
          <w:rFonts w:eastAsia="Calibri"/>
          <w:bCs/>
          <w:iCs/>
          <w:lang w:val="ro-MD"/>
        </w:rPr>
        <w:t>66 alin. (1) al Legii concurenței nr. 183/2012</w:t>
      </w:r>
      <w:r w:rsidRPr="000B24D2">
        <w:rPr>
          <w:lang w:val="ro-MD"/>
        </w:rPr>
        <w:t xml:space="preserve">, </w:t>
      </w:r>
      <w:r w:rsidRPr="000B24D2">
        <w:rPr>
          <w:shd w:val="clear" w:color="auto" w:fill="FFFFFF"/>
          <w:lang w:val="ro-MD"/>
        </w:rPr>
        <w:t xml:space="preserve">deciziile </w:t>
      </w:r>
      <w:proofErr w:type="spellStart"/>
      <w:r w:rsidRPr="000B24D2">
        <w:rPr>
          <w:shd w:val="clear" w:color="auto" w:fill="FFFFFF"/>
          <w:lang w:val="ro-MD"/>
        </w:rPr>
        <w:t>şi</w:t>
      </w:r>
      <w:proofErr w:type="spellEnd"/>
      <w:r w:rsidRPr="000B24D2">
        <w:rPr>
          <w:shd w:val="clear" w:color="auto" w:fill="FFFFFF"/>
          <w:lang w:val="ro-MD"/>
        </w:rPr>
        <w:t xml:space="preserve"> prescripțiile Plenului Consiliului Concurenței adoptate în condițiile prezentei legi se execută, în termenul menționat în ele, de către întreprinderile, asocierile de întreprinderi, autoritățile publice cărora le sunt adresate.</w:t>
      </w:r>
    </w:p>
    <w:p w:rsidR="00971D96" w:rsidRPr="000B24D2" w:rsidRDefault="00971D96" w:rsidP="00971D96">
      <w:pPr>
        <w:pStyle w:val="NormalWeb"/>
        <w:shd w:val="clear" w:color="auto" w:fill="FFFFFF"/>
        <w:spacing w:line="276" w:lineRule="auto"/>
        <w:rPr>
          <w:lang w:val="ro-MD"/>
        </w:rPr>
      </w:pPr>
      <w:r w:rsidRPr="000B24D2">
        <w:rPr>
          <w:lang w:val="ro-MD"/>
        </w:rPr>
        <w:t xml:space="preserve">De asemenea, potrivit art. 47 alin. (4) din Legea nr. 183 din 11.07.2012 concurenței*, intentarea acțiunii în contencios administrativ </w:t>
      </w:r>
      <w:r w:rsidRPr="00D30DAD">
        <w:rPr>
          <w:u w:val="single"/>
          <w:lang w:val="ro-MD"/>
        </w:rPr>
        <w:t>nu suspendă executarea actelor administrative ale Consiliului Concurenței până la soluționarea cauzei în fond de instanța de judecată</w:t>
      </w:r>
      <w:r w:rsidRPr="000B24D2">
        <w:rPr>
          <w:lang w:val="ro-MD"/>
        </w:rPr>
        <w:t>, dacă instanța nu dispune altfel.</w:t>
      </w:r>
    </w:p>
    <w:p w:rsidR="006D793C" w:rsidRDefault="006D793C" w:rsidP="00971D96">
      <w:pPr>
        <w:pStyle w:val="NormalWeb"/>
        <w:shd w:val="clear" w:color="auto" w:fill="FFFFFF"/>
        <w:spacing w:line="276" w:lineRule="auto"/>
        <w:rPr>
          <w:lang w:val="ro-MD"/>
        </w:rPr>
      </w:pPr>
      <w:r>
        <w:rPr>
          <w:lang w:val="ro-MD"/>
        </w:rPr>
        <w:t xml:space="preserve">De menționat că, prin </w:t>
      </w:r>
      <w:r w:rsidR="00466034">
        <w:rPr>
          <w:lang w:val="ro-MD"/>
        </w:rPr>
        <w:t>c</w:t>
      </w:r>
      <w:r>
        <w:rPr>
          <w:lang w:val="ro-MD"/>
        </w:rPr>
        <w:t xml:space="preserve">ererea de chemare în judecată nr. 06-01/3686 din 03.07.2025 ANRE a solicitat suspendarea executării pe parcursul examinării litigiului, precum și anularea </w:t>
      </w:r>
      <w:r w:rsidRPr="006D793C">
        <w:rPr>
          <w:lang w:val="ro-MD"/>
        </w:rPr>
        <w:t>decizi</w:t>
      </w:r>
      <w:r>
        <w:rPr>
          <w:lang w:val="ro-MD"/>
        </w:rPr>
        <w:t>ei</w:t>
      </w:r>
      <w:r w:rsidRPr="006D793C">
        <w:rPr>
          <w:lang w:val="ro-MD"/>
        </w:rPr>
        <w:t xml:space="preserve"> Plenului Consiliului concurenței nr. APR-13/20-14</w:t>
      </w:r>
      <w:r>
        <w:rPr>
          <w:lang w:val="ro-MD"/>
        </w:rPr>
        <w:t>, ca neîntemeiată</w:t>
      </w:r>
      <w:r w:rsidR="00750877">
        <w:rPr>
          <w:lang w:val="ro-MD"/>
        </w:rPr>
        <w:t xml:space="preserve"> (Dosar nr. 2-25094935-12-3-03072025-1; nr. 3-1688/2025)</w:t>
      </w:r>
      <w:r>
        <w:rPr>
          <w:lang w:val="ro-MD"/>
        </w:rPr>
        <w:t>.</w:t>
      </w:r>
    </w:p>
    <w:p w:rsidR="00971D96" w:rsidRPr="000B24D2" w:rsidRDefault="006D793C" w:rsidP="00971D96">
      <w:pPr>
        <w:pStyle w:val="NormalWeb"/>
        <w:shd w:val="clear" w:color="auto" w:fill="FFFFFF"/>
        <w:spacing w:line="276" w:lineRule="auto"/>
        <w:rPr>
          <w:lang w:val="ro-MD"/>
        </w:rPr>
      </w:pPr>
      <w:r>
        <w:rPr>
          <w:lang w:val="ro-MD"/>
        </w:rPr>
        <w:t>Pînă la moment instanța de judecată nu s-a expus asupra pretenției d</w:t>
      </w:r>
      <w:r w:rsidRPr="006D793C">
        <w:rPr>
          <w:lang w:val="ro-MD"/>
        </w:rPr>
        <w:t xml:space="preserve">in </w:t>
      </w:r>
      <w:r w:rsidR="00466034">
        <w:rPr>
          <w:lang w:val="ro-MD"/>
        </w:rPr>
        <w:t>c</w:t>
      </w:r>
      <w:r w:rsidRPr="006D793C">
        <w:rPr>
          <w:lang w:val="ro-MD"/>
        </w:rPr>
        <w:t xml:space="preserve">ererea de chemare în judecată </w:t>
      </w:r>
      <w:r>
        <w:rPr>
          <w:lang w:val="ro-MD"/>
        </w:rPr>
        <w:t xml:space="preserve">cu privire la suspendarea </w:t>
      </w:r>
      <w:r w:rsidRPr="006D793C">
        <w:rPr>
          <w:lang w:val="ro-MD"/>
        </w:rPr>
        <w:t>executării pe parcursul examinării litigiului a</w:t>
      </w:r>
      <w:r>
        <w:rPr>
          <w:lang w:val="ro-MD"/>
        </w:rPr>
        <w:t xml:space="preserve"> </w:t>
      </w:r>
      <w:r w:rsidRPr="006D793C">
        <w:rPr>
          <w:lang w:val="ro-MD"/>
        </w:rPr>
        <w:t>deciziei Plenului Consiliului concurenței nr. APR-13/20-14</w:t>
      </w:r>
      <w:r w:rsidR="00750877">
        <w:rPr>
          <w:lang w:val="ro-MD"/>
        </w:rPr>
        <w:t>.</w:t>
      </w:r>
    </w:p>
    <w:p w:rsidR="009006AF" w:rsidRDefault="009006AF" w:rsidP="000D3509">
      <w:pPr>
        <w:pStyle w:val="NormalWeb"/>
        <w:shd w:val="clear" w:color="auto" w:fill="FFFFFF"/>
        <w:spacing w:line="276" w:lineRule="auto"/>
        <w:rPr>
          <w:lang w:val="ro-MD"/>
        </w:rPr>
      </w:pPr>
      <w:r w:rsidRPr="000B24D2">
        <w:rPr>
          <w:shd w:val="clear" w:color="auto" w:fill="FFFFFF"/>
          <w:lang w:val="ro-MD"/>
        </w:rPr>
        <w:t xml:space="preserve">Astfel, reieșind din faptul că </w:t>
      </w:r>
      <w:r w:rsidRPr="000B24D2">
        <w:rPr>
          <w:lang w:val="ro-MD"/>
        </w:rPr>
        <w:t xml:space="preserve">decizia </w:t>
      </w:r>
      <w:r w:rsidRPr="000B24D2">
        <w:rPr>
          <w:lang w:val="ro-MD" w:eastAsia="ar-SA"/>
        </w:rPr>
        <w:t xml:space="preserve">Plenului Consiliului concurenței nr. APR-13/20-14 a fost comunicată ANRE la data de 06 iunie 2025, </w:t>
      </w:r>
      <w:r w:rsidR="00F616B7">
        <w:rPr>
          <w:lang w:val="ro-MD" w:eastAsia="ar-SA"/>
        </w:rPr>
        <w:t>potrivit</w:t>
      </w:r>
      <w:r w:rsidR="00750877">
        <w:rPr>
          <w:lang w:val="ro-MD" w:eastAsia="ar-SA"/>
        </w:rPr>
        <w:t xml:space="preserve"> prevederil</w:t>
      </w:r>
      <w:r w:rsidR="00F616B7">
        <w:rPr>
          <w:lang w:val="ro-MD" w:eastAsia="ar-SA"/>
        </w:rPr>
        <w:t>or</w:t>
      </w:r>
      <w:r w:rsidR="00750877">
        <w:rPr>
          <w:lang w:val="ro-MD" w:eastAsia="ar-SA"/>
        </w:rPr>
        <w:t xml:space="preserve"> </w:t>
      </w:r>
      <w:r w:rsidR="00750877" w:rsidRPr="00750877">
        <w:rPr>
          <w:lang w:val="ro-MD" w:eastAsia="ar-SA"/>
        </w:rPr>
        <w:t xml:space="preserve">art. 47 alin. (4) </w:t>
      </w:r>
      <w:r w:rsidR="00466034">
        <w:rPr>
          <w:lang w:val="ro-MD" w:eastAsia="ar-SA"/>
        </w:rPr>
        <w:t>al</w:t>
      </w:r>
      <w:r w:rsidR="00750877" w:rsidRPr="00750877">
        <w:rPr>
          <w:lang w:val="ro-MD" w:eastAsia="ar-SA"/>
        </w:rPr>
        <w:t xml:space="preserve"> Leg</w:t>
      </w:r>
      <w:r w:rsidR="00466034">
        <w:rPr>
          <w:lang w:val="ro-MD" w:eastAsia="ar-SA"/>
        </w:rPr>
        <w:t>ii</w:t>
      </w:r>
      <w:r w:rsidR="00750877" w:rsidRPr="00750877">
        <w:rPr>
          <w:lang w:val="ro-MD" w:eastAsia="ar-SA"/>
        </w:rPr>
        <w:t xml:space="preserve"> </w:t>
      </w:r>
      <w:r w:rsidR="00466034" w:rsidRPr="00750877">
        <w:rPr>
          <w:lang w:val="ro-MD" w:eastAsia="ar-SA"/>
        </w:rPr>
        <w:t xml:space="preserve">concurenței </w:t>
      </w:r>
      <w:r w:rsidR="00750877" w:rsidRPr="00750877">
        <w:rPr>
          <w:lang w:val="ro-MD" w:eastAsia="ar-SA"/>
        </w:rPr>
        <w:t>nr. 183 din 11.07.2012</w:t>
      </w:r>
      <w:r w:rsidR="00750877">
        <w:rPr>
          <w:lang w:val="ro-MD" w:eastAsia="ar-SA"/>
        </w:rPr>
        <w:t xml:space="preserve">, </w:t>
      </w:r>
      <w:r w:rsidR="00750877" w:rsidRPr="00750877">
        <w:rPr>
          <w:lang w:val="ro-MD"/>
        </w:rPr>
        <w:t>decizia Plenului Consiliului concurenței nr. APR-13/20-14</w:t>
      </w:r>
      <w:r w:rsidRPr="000B24D2">
        <w:rPr>
          <w:lang w:val="ro-MD"/>
        </w:rPr>
        <w:t xml:space="preserve"> urmează a fi </w:t>
      </w:r>
      <w:r w:rsidRPr="000B24D2">
        <w:rPr>
          <w:lang w:val="ro-MD"/>
        </w:rPr>
        <w:lastRenderedPageBreak/>
        <w:t xml:space="preserve">executată pînă la data de 07 septembrie 2025, prin </w:t>
      </w:r>
      <w:r w:rsidRPr="000B24D2">
        <w:rPr>
          <w:i/>
          <w:lang w:val="ro-MD"/>
        </w:rPr>
        <w:t>„revizuirea”</w:t>
      </w:r>
      <w:r w:rsidRPr="000B24D2">
        <w:rPr>
          <w:lang w:val="ro-MD"/>
        </w:rPr>
        <w:t xml:space="preserve"> HANRE nr. 116/2017 și HANRE nr. 107/2018.</w:t>
      </w:r>
    </w:p>
    <w:p w:rsidR="00E45800" w:rsidRPr="000B24D2" w:rsidRDefault="002A3050" w:rsidP="000D3509">
      <w:pPr>
        <w:pStyle w:val="NormalWeb"/>
        <w:shd w:val="clear" w:color="auto" w:fill="FFFFFF"/>
        <w:spacing w:line="276" w:lineRule="auto"/>
        <w:rPr>
          <w:lang w:val="ro-MD"/>
        </w:rPr>
      </w:pPr>
      <w:r>
        <w:rPr>
          <w:lang w:val="ro-MD"/>
        </w:rPr>
        <w:t xml:space="preserve">Conform </w:t>
      </w:r>
      <w:r w:rsidR="00E45800" w:rsidRPr="000B24D2">
        <w:rPr>
          <w:lang w:val="ro-MD"/>
        </w:rPr>
        <w:t>Tabelul</w:t>
      </w:r>
      <w:r>
        <w:rPr>
          <w:lang w:val="ro-MD"/>
        </w:rPr>
        <w:t>ui</w:t>
      </w:r>
      <w:r w:rsidR="00E45800" w:rsidRPr="000B24D2">
        <w:rPr>
          <w:lang w:val="ro-MD"/>
        </w:rPr>
        <w:t xml:space="preserve"> 17 </w:t>
      </w:r>
      <w:r w:rsidR="00E45800">
        <w:rPr>
          <w:lang w:val="ro-MD"/>
        </w:rPr>
        <w:t xml:space="preserve">la </w:t>
      </w:r>
      <w:r w:rsidR="00E45800" w:rsidRPr="00E45800">
        <w:rPr>
          <w:lang w:val="ro-MD"/>
        </w:rPr>
        <w:t xml:space="preserve">pct. (167) din decizia Plenului Consiliului </w:t>
      </w:r>
      <w:r w:rsidR="00D30DAD">
        <w:rPr>
          <w:lang w:val="ro-MD"/>
        </w:rPr>
        <w:t>C</w:t>
      </w:r>
      <w:r w:rsidR="00E45800" w:rsidRPr="00E45800">
        <w:rPr>
          <w:lang w:val="ro-MD"/>
        </w:rPr>
        <w:t>oncurenței nr. APR-13/20-14,</w:t>
      </w:r>
      <w:r w:rsidR="00E45800">
        <w:rPr>
          <w:lang w:val="ro-MD"/>
        </w:rPr>
        <w:t xml:space="preserve"> </w:t>
      </w:r>
      <w:r w:rsidR="00A70080">
        <w:rPr>
          <w:lang w:val="ro-MD"/>
        </w:rPr>
        <w:t xml:space="preserve">în opinia Consiliului </w:t>
      </w:r>
      <w:r w:rsidR="005409A7">
        <w:rPr>
          <w:lang w:val="ro-MD"/>
        </w:rPr>
        <w:t>C</w:t>
      </w:r>
      <w:r w:rsidR="00A70080">
        <w:rPr>
          <w:lang w:val="ro-MD"/>
        </w:rPr>
        <w:t xml:space="preserve">oncurenței, </w:t>
      </w:r>
      <w:r w:rsidR="007E1BCA" w:rsidRPr="007E1BCA">
        <w:rPr>
          <w:lang w:val="ro-MD"/>
        </w:rPr>
        <w:t>în cazul aplicării tarifului calculat la FC</w:t>
      </w:r>
      <w:r w:rsidR="007E1BCA">
        <w:rPr>
          <w:lang w:val="ro-MD"/>
        </w:rPr>
        <w:t xml:space="preserve"> </w:t>
      </w:r>
      <w:r w:rsidR="007E1BCA" w:rsidRPr="007E1BCA">
        <w:rPr>
          <w:lang w:val="ro-MD"/>
        </w:rPr>
        <w:t>aplicat tuturor producătorilor SRE</w:t>
      </w:r>
      <w:r w:rsidR="007E1BCA">
        <w:rPr>
          <w:lang w:val="ro-MD"/>
        </w:rPr>
        <w:t>, în anul 2017 pentru</w:t>
      </w:r>
      <w:r w:rsidR="007E1BCA" w:rsidRPr="007E1BCA">
        <w:rPr>
          <w:lang w:val="ro-MD"/>
        </w:rPr>
        <w:t xml:space="preserve"> </w:t>
      </w:r>
      <w:r w:rsidR="00E45800" w:rsidRPr="000B24D2">
        <w:rPr>
          <w:lang w:val="ro-MD"/>
        </w:rPr>
        <w:t>SRL „</w:t>
      </w:r>
      <w:proofErr w:type="spellStart"/>
      <w:r w:rsidR="00E45800" w:rsidRPr="000B24D2">
        <w:rPr>
          <w:lang w:val="ro-MD"/>
        </w:rPr>
        <w:t>Irarom</w:t>
      </w:r>
      <w:proofErr w:type="spellEnd"/>
      <w:r w:rsidR="00E45800" w:rsidRPr="000B24D2">
        <w:rPr>
          <w:lang w:val="ro-MD"/>
        </w:rPr>
        <w:t xml:space="preserve">-Grup" </w:t>
      </w:r>
      <w:r w:rsidR="007E1BCA">
        <w:rPr>
          <w:lang w:val="ro-MD"/>
        </w:rPr>
        <w:t xml:space="preserve">ar fi constituit </w:t>
      </w:r>
      <w:r w:rsidR="007E1BCA" w:rsidRPr="007E1BCA">
        <w:rPr>
          <w:lang w:val="ro-MD"/>
        </w:rPr>
        <w:t>0,96</w:t>
      </w:r>
      <w:r w:rsidR="007E1BCA">
        <w:rPr>
          <w:lang w:val="ro-MD"/>
        </w:rPr>
        <w:t xml:space="preserve"> </w:t>
      </w:r>
      <w:r w:rsidR="0064625C" w:rsidRPr="0064625C">
        <w:rPr>
          <w:lang w:val="ro-MD"/>
        </w:rPr>
        <w:t>lei/kWh</w:t>
      </w:r>
      <w:r w:rsidR="007E1BCA">
        <w:rPr>
          <w:lang w:val="ro-MD"/>
        </w:rPr>
        <w:t xml:space="preserve">, iar pentru perioada </w:t>
      </w:r>
      <w:r w:rsidR="007E1BCA" w:rsidRPr="007E1BCA">
        <w:rPr>
          <w:lang w:val="ro-MD"/>
        </w:rPr>
        <w:t>2018</w:t>
      </w:r>
      <w:r w:rsidR="007E1BCA">
        <w:rPr>
          <w:lang w:val="ro-MD"/>
        </w:rPr>
        <w:t xml:space="preserve"> </w:t>
      </w:r>
      <w:r w:rsidR="007E1BCA" w:rsidRPr="007E1BCA">
        <w:rPr>
          <w:lang w:val="ro-MD"/>
        </w:rPr>
        <w:t xml:space="preserve">- iunie 2020 </w:t>
      </w:r>
      <w:r w:rsidR="007E1BCA">
        <w:rPr>
          <w:lang w:val="ro-MD"/>
        </w:rPr>
        <w:t xml:space="preserve">ar fi constituit </w:t>
      </w:r>
      <w:r w:rsidR="007E1BCA" w:rsidRPr="007E1BCA">
        <w:rPr>
          <w:lang w:val="ro-MD"/>
        </w:rPr>
        <w:t>0,74</w:t>
      </w:r>
      <w:r w:rsidR="007E1BCA">
        <w:rPr>
          <w:lang w:val="ro-MD"/>
        </w:rPr>
        <w:t xml:space="preserve"> </w:t>
      </w:r>
      <w:r w:rsidR="0064625C" w:rsidRPr="0064625C">
        <w:rPr>
          <w:lang w:val="ro-MD"/>
        </w:rPr>
        <w:t>lei/kWh</w:t>
      </w:r>
      <w:r w:rsidR="007E1BCA">
        <w:rPr>
          <w:lang w:val="ro-MD"/>
        </w:rPr>
        <w:t>.</w:t>
      </w:r>
    </w:p>
    <w:p w:rsidR="009006AF" w:rsidRPr="000B24D2" w:rsidRDefault="009006AF" w:rsidP="000D3509">
      <w:pPr>
        <w:pStyle w:val="NormalWeb"/>
        <w:shd w:val="clear" w:color="auto" w:fill="FFFFFF"/>
        <w:spacing w:line="276" w:lineRule="auto"/>
        <w:rPr>
          <w:lang w:val="ro-MD"/>
        </w:rPr>
      </w:pPr>
      <w:r w:rsidRPr="000B24D2">
        <w:rPr>
          <w:lang w:val="ro-MD"/>
        </w:rPr>
        <w:t xml:space="preserve">Totodată, în conformitate cu art. 30 alin. (1) din Codul administrativ, </w:t>
      </w:r>
      <w:r w:rsidRPr="000B24D2">
        <w:rPr>
          <w:shd w:val="clear" w:color="auto" w:fill="FFFFFF"/>
          <w:lang w:val="ro-MD"/>
        </w:rPr>
        <w:t>autoritățile publice nu pot întreprinde măsuri cu efect retroactiv, cu excepția cazurilor prevăzute de lege.</w:t>
      </w:r>
    </w:p>
    <w:p w:rsidR="009006AF" w:rsidRPr="000B24D2" w:rsidRDefault="009006AF" w:rsidP="000D3509">
      <w:pPr>
        <w:pStyle w:val="NormalWeb"/>
        <w:shd w:val="clear" w:color="auto" w:fill="FFFFFF"/>
        <w:spacing w:line="276" w:lineRule="auto"/>
        <w:rPr>
          <w:shd w:val="clear" w:color="auto" w:fill="FFFFFF"/>
          <w:lang w:val="ro-MD"/>
        </w:rPr>
      </w:pPr>
      <w:r w:rsidRPr="000B24D2">
        <w:rPr>
          <w:lang w:val="ro-MD"/>
        </w:rPr>
        <w:t xml:space="preserve">Respectiv, reieșind din norma legală expusă supra </w:t>
      </w:r>
      <w:r w:rsidR="000D3509" w:rsidRPr="000B24D2">
        <w:rPr>
          <w:lang w:val="ro-MD"/>
        </w:rPr>
        <w:t>se</w:t>
      </w:r>
      <w:r w:rsidRPr="000B24D2">
        <w:rPr>
          <w:lang w:val="ro-MD"/>
        </w:rPr>
        <w:t xml:space="preserve"> reține, că </w:t>
      </w:r>
      <w:r w:rsidRPr="000B24D2">
        <w:rPr>
          <w:i/>
          <w:lang w:val="ro-MD"/>
        </w:rPr>
        <w:t>„revizuirea”</w:t>
      </w:r>
      <w:r w:rsidRPr="000B24D2">
        <w:rPr>
          <w:lang w:val="ro-MD"/>
        </w:rPr>
        <w:t xml:space="preserve"> tarifelor aprobate prin HANRE nr. 116/2017 și HANRE nr. 107/2018, vor produce efecte juridice din momentul adoptării </w:t>
      </w:r>
      <w:r w:rsidR="000D3509" w:rsidRPr="000B24D2">
        <w:rPr>
          <w:lang w:val="ro-MD"/>
        </w:rPr>
        <w:t>hotărârii</w:t>
      </w:r>
      <w:r w:rsidRPr="000B24D2">
        <w:rPr>
          <w:lang w:val="ro-MD"/>
        </w:rPr>
        <w:t xml:space="preserve">, în condițiile în care art. 30 alin. (1) din Codul administrativ interzice </w:t>
      </w:r>
      <w:r w:rsidRPr="000B24D2">
        <w:rPr>
          <w:shd w:val="clear" w:color="auto" w:fill="FFFFFF"/>
          <w:lang w:val="ro-MD"/>
        </w:rPr>
        <w:t>întreprinderea măsurilor cu efect retroactiv, cu excepția cazurilor prevăzute de lege.</w:t>
      </w:r>
    </w:p>
    <w:p w:rsidR="006D793C" w:rsidRDefault="00E56E54" w:rsidP="00E56E54">
      <w:pPr>
        <w:pStyle w:val="NormalWeb"/>
        <w:shd w:val="clear" w:color="auto" w:fill="FFFFFF"/>
        <w:rPr>
          <w:shd w:val="clear" w:color="auto" w:fill="FFFFFF"/>
          <w:lang w:val="ro-MD"/>
        </w:rPr>
      </w:pPr>
      <w:r w:rsidRPr="000B24D2">
        <w:rPr>
          <w:shd w:val="clear" w:color="auto" w:fill="FFFFFF"/>
          <w:lang w:val="ro-MD"/>
        </w:rPr>
        <w:t>Totodată, conform art. 13 alin. (5) al Legii nr. 164/2025 cu privire la energia electrică, cu excepția situațiilor ce țin de examinarea și de soluționarea neînțelegerilor dintre participanții la piață, pentru asigurarea executării legilor, Consiliul de administrație adoptă, în numele Agenției, hotărâri.</w:t>
      </w:r>
    </w:p>
    <w:p w:rsidR="00E56E54" w:rsidRPr="000B24D2" w:rsidRDefault="00E56E54" w:rsidP="00E56E54">
      <w:pPr>
        <w:pStyle w:val="NormalWeb"/>
        <w:shd w:val="clear" w:color="auto" w:fill="FFFFFF"/>
        <w:rPr>
          <w:shd w:val="clear" w:color="auto" w:fill="FFFFFF"/>
          <w:lang w:val="ro-MD"/>
        </w:rPr>
      </w:pPr>
      <w:r w:rsidRPr="000B24D2">
        <w:rPr>
          <w:shd w:val="clear" w:color="auto" w:fill="FFFFFF"/>
          <w:lang w:val="ro-MD"/>
        </w:rPr>
        <w:t>În hotărârile Agenției privind aprobarea costurilor de bază, a prețurilor reglementate, a tarifelor reglementate, a altor componente ale tarifelor, a planurilor de dezvoltare, a planurilor de investiții sau a investițiilor realizate de titularii de licențe se indică temeiul legal al aprobării acestora. Prin derogare de la art. 118 alin. (3) din Codul administrativ nr. 116/2018, în cazul neadmiterii în scopuri tarifare a unor cheltuieli, investiții, consumuri tehnologice și pierderi de energie electrică, a altor componente nejustificate, motivarea Agenției este prezentată titularului de licență în scrisoarea de însoțire a hotărârii respective.</w:t>
      </w:r>
    </w:p>
    <w:p w:rsidR="00AA0114" w:rsidRPr="000B24D2" w:rsidRDefault="000D3509" w:rsidP="00E56E54">
      <w:pPr>
        <w:pStyle w:val="NormalWeb"/>
        <w:shd w:val="clear" w:color="auto" w:fill="FFFFFF"/>
        <w:spacing w:line="276" w:lineRule="auto"/>
        <w:rPr>
          <w:b/>
          <w:lang w:val="ro-MD"/>
        </w:rPr>
      </w:pPr>
      <w:r w:rsidRPr="000B24D2">
        <w:rPr>
          <w:color w:val="000000" w:themeColor="text1"/>
          <w:lang w:val="ro-MD"/>
        </w:rPr>
        <w:t xml:space="preserve">În concluzie la cele menționate, având în vedere circumstanțele de fapt cât și normele de drept aplicabile, reieșind din prevederile </w:t>
      </w:r>
      <w:r w:rsidRPr="000B24D2">
        <w:rPr>
          <w:rFonts w:eastAsia="Calibri"/>
          <w:bCs/>
          <w:iCs/>
          <w:lang w:val="ro-MD"/>
        </w:rPr>
        <w:t>art. 171 alin. (1) - (4) din Codul administrativ, art. 66 alin. (1) al Legii concurenței nr. 183/2012</w:t>
      </w:r>
      <w:r w:rsidRPr="000B24D2">
        <w:rPr>
          <w:color w:val="000000" w:themeColor="text1"/>
          <w:lang w:val="ro-MD"/>
        </w:rPr>
        <w:t xml:space="preserve">, </w:t>
      </w:r>
      <w:r w:rsidR="00313C04" w:rsidRPr="000B24D2">
        <w:rPr>
          <w:b/>
          <w:lang w:val="ro-MD"/>
        </w:rPr>
        <w:t>s</w:t>
      </w:r>
      <w:r w:rsidR="00AA0114" w:rsidRPr="000B24D2">
        <w:rPr>
          <w:b/>
          <w:lang w:val="ro-MD"/>
        </w:rPr>
        <w:t xml:space="preserve">olicităm </w:t>
      </w:r>
      <w:r w:rsidR="005A08A3" w:rsidRPr="000B24D2">
        <w:rPr>
          <w:b/>
          <w:lang w:val="ro-MD"/>
        </w:rPr>
        <w:t>Consiliului de administrație</w:t>
      </w:r>
      <w:r w:rsidR="001F6C52" w:rsidRPr="000B24D2">
        <w:rPr>
          <w:rFonts w:eastAsia="Calibri"/>
          <w:color w:val="000000"/>
          <w:lang w:val="ro-MD"/>
        </w:rPr>
        <w:t xml:space="preserve"> punerea în </w:t>
      </w:r>
      <w:r w:rsidR="001F6C52" w:rsidRPr="000B24D2">
        <w:rPr>
          <w:lang w:val="ro-MD" w:eastAsia="ar-SA"/>
        </w:rPr>
        <w:t>executare a pct. 2 al deciziei Plenului Consiliului concurenței nr. APR-13/20-14 din 22.05.2025 prin</w:t>
      </w:r>
      <w:r w:rsidR="00AA0114" w:rsidRPr="000B24D2">
        <w:rPr>
          <w:b/>
          <w:lang w:val="ro-MD"/>
        </w:rPr>
        <w:t>:</w:t>
      </w:r>
    </w:p>
    <w:p w:rsidR="00402418" w:rsidRPr="000B24D2" w:rsidRDefault="00402418" w:rsidP="000B24D2">
      <w:pPr>
        <w:ind w:firstLine="567"/>
        <w:jc w:val="both"/>
        <w:rPr>
          <w:rFonts w:ascii="Times New Roman" w:eastAsia="Calibri" w:hAnsi="Times New Roman" w:cs="Times New Roman"/>
          <w:color w:val="000000"/>
          <w:sz w:val="24"/>
          <w:szCs w:val="24"/>
          <w:lang w:val="ro-MD"/>
        </w:rPr>
      </w:pPr>
    </w:p>
    <w:p w:rsidR="00F40ED4" w:rsidRDefault="00E44FDA" w:rsidP="000B24D2">
      <w:pPr>
        <w:ind w:firstLine="567"/>
        <w:jc w:val="both"/>
        <w:rPr>
          <w:rFonts w:ascii="Times New Roman" w:hAnsi="Times New Roman" w:cs="Times New Roman"/>
          <w:sz w:val="24"/>
          <w:szCs w:val="24"/>
          <w:lang w:val="ro-MD"/>
        </w:rPr>
      </w:pPr>
      <w:r w:rsidRPr="000B24D2">
        <w:rPr>
          <w:rFonts w:ascii="Times New Roman" w:eastAsia="Calibri" w:hAnsi="Times New Roman" w:cs="Times New Roman"/>
          <w:b/>
          <w:color w:val="000000"/>
          <w:sz w:val="24"/>
          <w:szCs w:val="24"/>
          <w:lang w:val="ro-MD"/>
        </w:rPr>
        <w:t>1</w:t>
      </w:r>
      <w:r w:rsidR="00402418" w:rsidRPr="000B24D2">
        <w:rPr>
          <w:rFonts w:ascii="Times New Roman" w:eastAsia="Calibri" w:hAnsi="Times New Roman" w:cs="Times New Roman"/>
          <w:b/>
          <w:color w:val="000000"/>
          <w:sz w:val="24"/>
          <w:szCs w:val="24"/>
          <w:lang w:val="ro-MD"/>
        </w:rPr>
        <w:t>.</w:t>
      </w:r>
      <w:r w:rsidR="00402418" w:rsidRPr="000B24D2">
        <w:rPr>
          <w:rFonts w:ascii="Times New Roman" w:eastAsia="Calibri" w:hAnsi="Times New Roman" w:cs="Times New Roman"/>
          <w:color w:val="000000"/>
          <w:sz w:val="24"/>
          <w:szCs w:val="24"/>
          <w:lang w:val="ro-MD"/>
        </w:rPr>
        <w:t xml:space="preserve"> </w:t>
      </w:r>
      <w:r w:rsidRPr="000B24D2">
        <w:rPr>
          <w:rFonts w:ascii="Times New Roman" w:eastAsia="Calibri" w:hAnsi="Times New Roman" w:cs="Times New Roman"/>
          <w:color w:val="000000"/>
          <w:sz w:val="24"/>
          <w:szCs w:val="24"/>
          <w:lang w:val="ro-MD"/>
        </w:rPr>
        <w:t>Revizuirea</w:t>
      </w:r>
      <w:r w:rsidR="00402418" w:rsidRPr="000B24D2">
        <w:rPr>
          <w:rFonts w:ascii="Times New Roman" w:hAnsi="Times New Roman" w:cs="Times New Roman"/>
          <w:sz w:val="24"/>
          <w:szCs w:val="24"/>
          <w:lang w:val="ro-MD"/>
        </w:rPr>
        <w:t xml:space="preserve"> tariful</w:t>
      </w:r>
      <w:r w:rsidRPr="000B24D2">
        <w:rPr>
          <w:rFonts w:ascii="Times New Roman" w:hAnsi="Times New Roman" w:cs="Times New Roman"/>
          <w:sz w:val="24"/>
          <w:szCs w:val="24"/>
          <w:lang w:val="ro-MD"/>
        </w:rPr>
        <w:t>ui</w:t>
      </w:r>
      <w:r w:rsidR="00402418" w:rsidRPr="000B24D2">
        <w:rPr>
          <w:rFonts w:ascii="Times New Roman" w:hAnsi="Times New Roman" w:cs="Times New Roman"/>
          <w:sz w:val="24"/>
          <w:szCs w:val="24"/>
          <w:lang w:val="ro-MD"/>
        </w:rPr>
        <w:t xml:space="preserve"> </w:t>
      </w:r>
      <w:r w:rsidR="00247DEE" w:rsidRPr="000B24D2">
        <w:rPr>
          <w:rFonts w:ascii="Times New Roman" w:hAnsi="Times New Roman" w:cs="Times New Roman"/>
          <w:sz w:val="24"/>
          <w:szCs w:val="24"/>
          <w:lang w:val="ro-MD"/>
        </w:rPr>
        <w:t>aprobat prin p</w:t>
      </w:r>
      <w:bookmarkStart w:id="0" w:name="_GoBack"/>
      <w:bookmarkEnd w:id="0"/>
      <w:r w:rsidR="00247DEE" w:rsidRPr="000B24D2">
        <w:rPr>
          <w:rFonts w:ascii="Times New Roman" w:hAnsi="Times New Roman" w:cs="Times New Roman"/>
          <w:sz w:val="24"/>
          <w:szCs w:val="24"/>
          <w:lang w:val="ro-MD"/>
        </w:rPr>
        <w:t>ct. 1 al Hotărârii ANRE nr. 116 din 23 martie 2017</w:t>
      </w:r>
      <w:r w:rsidR="00247DEE" w:rsidRPr="000B24D2">
        <w:rPr>
          <w:rFonts w:ascii="Times New Roman" w:hAnsi="Times New Roman" w:cs="Times New Roman"/>
          <w:sz w:val="24"/>
          <w:szCs w:val="24"/>
          <w:shd w:val="clear" w:color="auto" w:fill="FFFFFF"/>
          <w:lang w:val="ro-MD"/>
        </w:rPr>
        <w:t xml:space="preserve"> la energia electrică produsă din surse regenerabile de energie (energia eoliană) de către S.R.L. „</w:t>
      </w:r>
      <w:proofErr w:type="spellStart"/>
      <w:r w:rsidR="00247DEE" w:rsidRPr="000B24D2">
        <w:rPr>
          <w:rFonts w:ascii="Times New Roman" w:hAnsi="Times New Roman" w:cs="Times New Roman"/>
          <w:sz w:val="24"/>
          <w:szCs w:val="24"/>
          <w:shd w:val="clear" w:color="auto" w:fill="FFFFFF"/>
          <w:lang w:val="ro-MD"/>
        </w:rPr>
        <w:t>Irarom</w:t>
      </w:r>
      <w:proofErr w:type="spellEnd"/>
      <w:r w:rsidR="00247DEE" w:rsidRPr="000B24D2">
        <w:rPr>
          <w:rFonts w:ascii="Times New Roman" w:hAnsi="Times New Roman" w:cs="Times New Roman"/>
          <w:sz w:val="24"/>
          <w:szCs w:val="24"/>
          <w:shd w:val="clear" w:color="auto" w:fill="FFFFFF"/>
          <w:lang w:val="ro-MD"/>
        </w:rPr>
        <w:t>-Grup”</w:t>
      </w:r>
      <w:r w:rsidR="00F40ED4">
        <w:rPr>
          <w:rFonts w:ascii="Times New Roman" w:hAnsi="Times New Roman" w:cs="Times New Roman"/>
          <w:sz w:val="24"/>
          <w:szCs w:val="24"/>
          <w:shd w:val="clear" w:color="auto" w:fill="FFFFFF"/>
          <w:lang w:val="ro-MD"/>
        </w:rPr>
        <w:t>,</w:t>
      </w:r>
      <w:r w:rsidR="00247DEE" w:rsidRPr="000B24D2">
        <w:rPr>
          <w:rFonts w:ascii="Times New Roman" w:hAnsi="Times New Roman" w:cs="Times New Roman"/>
          <w:sz w:val="24"/>
          <w:szCs w:val="24"/>
          <w:shd w:val="clear" w:color="auto" w:fill="FFFFFF"/>
          <w:lang w:val="ro-MD"/>
        </w:rPr>
        <w:t xml:space="preserve"> prin substituirea </w:t>
      </w:r>
      <w:r w:rsidR="00F40ED4">
        <w:rPr>
          <w:rFonts w:ascii="Times New Roman" w:hAnsi="Times New Roman" w:cs="Times New Roman"/>
          <w:sz w:val="24"/>
          <w:szCs w:val="24"/>
          <w:shd w:val="clear" w:color="auto" w:fill="FFFFFF"/>
          <w:lang w:val="ro-MD"/>
        </w:rPr>
        <w:t xml:space="preserve">la </w:t>
      </w:r>
      <w:r w:rsidR="00247DEE" w:rsidRPr="000B24D2">
        <w:rPr>
          <w:rFonts w:ascii="Times New Roman" w:hAnsi="Times New Roman" w:cs="Times New Roman"/>
          <w:sz w:val="24"/>
          <w:szCs w:val="24"/>
          <w:shd w:val="clear" w:color="auto" w:fill="FFFFFF"/>
          <w:lang w:val="ro-MD"/>
        </w:rPr>
        <w:t xml:space="preserve">pct. 1 </w:t>
      </w:r>
      <w:r w:rsidR="008B28DF">
        <w:rPr>
          <w:rFonts w:ascii="Times New Roman" w:hAnsi="Times New Roman" w:cs="Times New Roman"/>
          <w:sz w:val="24"/>
          <w:szCs w:val="24"/>
          <w:shd w:val="clear" w:color="auto" w:fill="FFFFFF"/>
          <w:lang w:val="ro-MD"/>
        </w:rPr>
        <w:t>din</w:t>
      </w:r>
      <w:r w:rsidR="00247DEE" w:rsidRPr="000B24D2">
        <w:rPr>
          <w:rFonts w:ascii="Times New Roman" w:hAnsi="Times New Roman" w:cs="Times New Roman"/>
          <w:sz w:val="24"/>
          <w:szCs w:val="24"/>
          <w:shd w:val="clear" w:color="auto" w:fill="FFFFFF"/>
          <w:lang w:val="ro-MD"/>
        </w:rPr>
        <w:t xml:space="preserve"> </w:t>
      </w:r>
      <w:r w:rsidR="00247DEE" w:rsidRPr="000B24D2">
        <w:rPr>
          <w:rFonts w:ascii="Times New Roman" w:hAnsi="Times New Roman" w:cs="Times New Roman"/>
          <w:sz w:val="24"/>
          <w:szCs w:val="24"/>
          <w:lang w:val="ro-MD"/>
        </w:rPr>
        <w:t>Hotărâr</w:t>
      </w:r>
      <w:r w:rsidR="008B28DF">
        <w:rPr>
          <w:rFonts w:ascii="Times New Roman" w:hAnsi="Times New Roman" w:cs="Times New Roman"/>
          <w:sz w:val="24"/>
          <w:szCs w:val="24"/>
          <w:lang w:val="ro-MD"/>
        </w:rPr>
        <w:t>e</w:t>
      </w:r>
      <w:r w:rsidR="00247DEE" w:rsidRPr="000B24D2">
        <w:rPr>
          <w:rFonts w:ascii="Times New Roman" w:hAnsi="Times New Roman" w:cs="Times New Roman"/>
          <w:sz w:val="24"/>
          <w:szCs w:val="24"/>
          <w:lang w:val="ro-MD"/>
        </w:rPr>
        <w:t xml:space="preserve"> </w:t>
      </w:r>
      <w:r w:rsidR="00F40ED4">
        <w:rPr>
          <w:rFonts w:ascii="Times New Roman" w:hAnsi="Times New Roman" w:cs="Times New Roman"/>
          <w:sz w:val="24"/>
          <w:szCs w:val="24"/>
          <w:lang w:val="ro-MD"/>
        </w:rPr>
        <w:t>a sintagmei „</w:t>
      </w:r>
      <w:r w:rsidR="00F40ED4" w:rsidRPr="00D30DAD">
        <w:rPr>
          <w:rFonts w:ascii="Times New Roman" w:hAnsi="Times New Roman" w:cs="Times New Roman"/>
          <w:i/>
          <w:sz w:val="24"/>
          <w:szCs w:val="24"/>
          <w:lang w:val="ro-MD"/>
        </w:rPr>
        <w:t xml:space="preserve">1,13 </w:t>
      </w:r>
      <w:proofErr w:type="spellStart"/>
      <w:r w:rsidR="00F40ED4" w:rsidRPr="00D30DAD">
        <w:rPr>
          <w:rFonts w:ascii="Times New Roman" w:hAnsi="Times New Roman" w:cs="Times New Roman"/>
          <w:i/>
          <w:sz w:val="24"/>
          <w:szCs w:val="24"/>
          <w:lang w:val="ro-MD"/>
        </w:rPr>
        <w:t>lei/kWh</w:t>
      </w:r>
      <w:proofErr w:type="spellEnd"/>
      <w:r w:rsidR="00F40ED4" w:rsidRPr="00D30DAD">
        <w:rPr>
          <w:rFonts w:ascii="Times New Roman" w:hAnsi="Times New Roman" w:cs="Times New Roman"/>
          <w:i/>
          <w:sz w:val="24"/>
          <w:szCs w:val="24"/>
          <w:lang w:val="ro-MD"/>
        </w:rPr>
        <w:t xml:space="preserve"> (fără TVA)</w:t>
      </w:r>
      <w:r w:rsidR="00F40ED4">
        <w:rPr>
          <w:rFonts w:ascii="Times New Roman" w:hAnsi="Times New Roman" w:cs="Times New Roman"/>
          <w:sz w:val="24"/>
          <w:szCs w:val="24"/>
          <w:lang w:val="ro-MD"/>
        </w:rPr>
        <w:t>”, cu sintagma „</w:t>
      </w:r>
      <w:r w:rsidR="00F40ED4" w:rsidRPr="00D30DAD">
        <w:rPr>
          <w:rFonts w:ascii="Times New Roman" w:hAnsi="Times New Roman" w:cs="Times New Roman"/>
          <w:i/>
          <w:sz w:val="24"/>
          <w:szCs w:val="24"/>
          <w:lang w:val="ro-MD"/>
        </w:rPr>
        <w:t xml:space="preserve">0,96 </w:t>
      </w:r>
      <w:proofErr w:type="spellStart"/>
      <w:r w:rsidR="00F40ED4" w:rsidRPr="00D30DAD">
        <w:rPr>
          <w:rFonts w:ascii="Times New Roman" w:hAnsi="Times New Roman" w:cs="Times New Roman"/>
          <w:i/>
          <w:sz w:val="24"/>
          <w:szCs w:val="24"/>
          <w:lang w:val="ro-MD"/>
        </w:rPr>
        <w:t>lei/kWh</w:t>
      </w:r>
      <w:proofErr w:type="spellEnd"/>
      <w:r w:rsidR="00F40ED4" w:rsidRPr="00D30DAD">
        <w:rPr>
          <w:rFonts w:ascii="Times New Roman" w:hAnsi="Times New Roman" w:cs="Times New Roman"/>
          <w:i/>
          <w:sz w:val="24"/>
          <w:szCs w:val="24"/>
          <w:lang w:val="ro-MD"/>
        </w:rPr>
        <w:t xml:space="preserve"> (fără TVA).</w:t>
      </w:r>
      <w:r w:rsidR="00F40ED4" w:rsidRPr="005D3F56">
        <w:rPr>
          <w:rFonts w:ascii="Times New Roman" w:hAnsi="Times New Roman" w:cs="Times New Roman"/>
          <w:sz w:val="24"/>
          <w:szCs w:val="24"/>
          <w:lang w:val="ro-MD"/>
        </w:rPr>
        <w:t>”</w:t>
      </w:r>
    </w:p>
    <w:p w:rsidR="00F34D3D" w:rsidRPr="00F34D3D" w:rsidRDefault="00E44FDA" w:rsidP="00F34D3D">
      <w:pPr>
        <w:ind w:firstLine="567"/>
        <w:jc w:val="both"/>
        <w:rPr>
          <w:rFonts w:ascii="Times New Roman" w:eastAsia="Calibri" w:hAnsi="Times New Roman" w:cs="Times New Roman"/>
          <w:sz w:val="24"/>
          <w:szCs w:val="24"/>
          <w:lang w:val="ro-MD"/>
        </w:rPr>
      </w:pPr>
      <w:r w:rsidRPr="00F34D3D">
        <w:rPr>
          <w:rFonts w:ascii="Times New Roman" w:eastAsia="Calibri" w:hAnsi="Times New Roman" w:cs="Times New Roman"/>
          <w:b/>
          <w:color w:val="000000"/>
          <w:sz w:val="24"/>
          <w:szCs w:val="24"/>
          <w:lang w:val="ro-MD"/>
        </w:rPr>
        <w:t>2</w:t>
      </w:r>
      <w:r w:rsidR="00402418" w:rsidRPr="00F34D3D">
        <w:rPr>
          <w:rFonts w:ascii="Times New Roman" w:eastAsia="Calibri" w:hAnsi="Times New Roman" w:cs="Times New Roman"/>
          <w:color w:val="000000"/>
          <w:sz w:val="24"/>
          <w:szCs w:val="24"/>
          <w:lang w:val="ro-MD"/>
        </w:rPr>
        <w:t xml:space="preserve">. </w:t>
      </w:r>
      <w:r w:rsidRPr="00F34D3D">
        <w:rPr>
          <w:rFonts w:ascii="Times New Roman" w:eastAsia="Calibri" w:hAnsi="Times New Roman" w:cs="Times New Roman"/>
          <w:color w:val="000000"/>
          <w:sz w:val="24"/>
          <w:szCs w:val="24"/>
          <w:lang w:val="ro-MD"/>
        </w:rPr>
        <w:t>Revizuirea</w:t>
      </w:r>
      <w:r w:rsidR="00402418" w:rsidRPr="00F34D3D">
        <w:rPr>
          <w:rFonts w:ascii="Times New Roman" w:hAnsi="Times New Roman" w:cs="Times New Roman"/>
          <w:sz w:val="24"/>
          <w:szCs w:val="24"/>
          <w:lang w:val="ro-MD"/>
        </w:rPr>
        <w:t xml:space="preserve"> </w:t>
      </w:r>
      <w:r w:rsidR="00F34D3D" w:rsidRPr="00F34D3D">
        <w:rPr>
          <w:rFonts w:ascii="Times New Roman" w:hAnsi="Times New Roman" w:cs="Times New Roman"/>
          <w:sz w:val="24"/>
          <w:szCs w:val="24"/>
          <w:shd w:val="clear" w:color="auto" w:fill="FFFFFF"/>
          <w:lang w:val="ro-MD"/>
        </w:rPr>
        <w:t>pct. 1 din Hotărârea Consiliului de administrație al ANRE nr. 107 din 23 martie 2018 prin substituirea sintagmei „</w:t>
      </w:r>
      <w:r w:rsidR="00F34D3D" w:rsidRPr="00F34D3D">
        <w:rPr>
          <w:rFonts w:ascii="Times New Roman" w:hAnsi="Times New Roman" w:cs="Times New Roman"/>
          <w:i/>
          <w:sz w:val="24"/>
          <w:szCs w:val="24"/>
          <w:shd w:val="clear" w:color="auto" w:fill="FFFFFF"/>
          <w:lang w:val="ro-MD"/>
        </w:rPr>
        <w:t xml:space="preserve">parcului eolian cu capacitatea de 3900 kW - în mărime de 1,13 </w:t>
      </w:r>
      <w:proofErr w:type="spellStart"/>
      <w:r w:rsidR="00F34D3D" w:rsidRPr="00F34D3D">
        <w:rPr>
          <w:rFonts w:ascii="Times New Roman" w:hAnsi="Times New Roman" w:cs="Times New Roman"/>
          <w:i/>
          <w:sz w:val="24"/>
          <w:szCs w:val="24"/>
          <w:shd w:val="clear" w:color="auto" w:fill="FFFFFF"/>
          <w:lang w:val="ro-MD"/>
        </w:rPr>
        <w:t>lei/kWh</w:t>
      </w:r>
      <w:proofErr w:type="spellEnd"/>
      <w:r w:rsidR="00F34D3D" w:rsidRPr="00F34D3D">
        <w:rPr>
          <w:rFonts w:ascii="Times New Roman" w:hAnsi="Times New Roman" w:cs="Times New Roman"/>
          <w:i/>
          <w:sz w:val="24"/>
          <w:szCs w:val="24"/>
          <w:shd w:val="clear" w:color="auto" w:fill="FFFFFF"/>
          <w:lang w:val="ro-MD"/>
        </w:rPr>
        <w:t xml:space="preserve"> (fără TVA)</w:t>
      </w:r>
      <w:r w:rsidR="00F34D3D" w:rsidRPr="00F34D3D">
        <w:rPr>
          <w:rFonts w:ascii="Times New Roman" w:hAnsi="Times New Roman" w:cs="Times New Roman"/>
          <w:sz w:val="24"/>
          <w:szCs w:val="24"/>
          <w:shd w:val="clear" w:color="auto" w:fill="FFFFFF"/>
          <w:lang w:val="ro-MD"/>
        </w:rPr>
        <w:t>” cu sintagma „</w:t>
      </w:r>
      <w:r w:rsidR="00F34D3D" w:rsidRPr="00F34D3D">
        <w:rPr>
          <w:rFonts w:ascii="Times New Roman" w:hAnsi="Times New Roman" w:cs="Times New Roman"/>
          <w:i/>
          <w:sz w:val="24"/>
          <w:szCs w:val="24"/>
          <w:shd w:val="clear" w:color="auto" w:fill="FFFFFF"/>
          <w:lang w:val="ro-MD"/>
        </w:rPr>
        <w:t xml:space="preserve">centralelor eoliene cu capacitatea de 2600 kW din cadrul parcului eolian cu capacitatea totală de 3900 kW - în mărime de 0,74 </w:t>
      </w:r>
      <w:proofErr w:type="spellStart"/>
      <w:r w:rsidR="00F34D3D" w:rsidRPr="00F34D3D">
        <w:rPr>
          <w:rFonts w:ascii="Times New Roman" w:hAnsi="Times New Roman" w:cs="Times New Roman"/>
          <w:i/>
          <w:sz w:val="24"/>
          <w:szCs w:val="24"/>
          <w:shd w:val="clear" w:color="auto" w:fill="FFFFFF"/>
          <w:lang w:val="ro-MD"/>
        </w:rPr>
        <w:t>lei/kWh</w:t>
      </w:r>
      <w:proofErr w:type="spellEnd"/>
      <w:r w:rsidR="00F34D3D" w:rsidRPr="00F34D3D">
        <w:rPr>
          <w:rFonts w:ascii="Times New Roman" w:hAnsi="Times New Roman" w:cs="Times New Roman"/>
          <w:i/>
          <w:sz w:val="24"/>
          <w:szCs w:val="24"/>
          <w:shd w:val="clear" w:color="auto" w:fill="FFFFFF"/>
          <w:lang w:val="ro-MD"/>
        </w:rPr>
        <w:t xml:space="preserve"> (fără TVA)</w:t>
      </w:r>
      <w:r w:rsidR="00F34D3D" w:rsidRPr="00F34D3D">
        <w:rPr>
          <w:rFonts w:ascii="Times New Roman" w:hAnsi="Times New Roman" w:cs="Times New Roman"/>
          <w:sz w:val="24"/>
          <w:szCs w:val="24"/>
          <w:shd w:val="clear" w:color="auto" w:fill="FFFFFF"/>
          <w:lang w:val="ro-MD"/>
        </w:rPr>
        <w:t>”.</w:t>
      </w:r>
    </w:p>
    <w:p w:rsidR="00C61FD9" w:rsidRPr="000B24D2" w:rsidRDefault="00C61FD9" w:rsidP="00F34D3D">
      <w:pPr>
        <w:ind w:firstLine="567"/>
        <w:jc w:val="both"/>
        <w:rPr>
          <w:rFonts w:ascii="Times New Roman" w:hAnsi="Times New Roman" w:cs="Times New Roman"/>
          <w:sz w:val="24"/>
          <w:szCs w:val="24"/>
          <w:lang w:val="ro-MD"/>
        </w:rPr>
      </w:pPr>
      <w:r w:rsidRPr="000B24D2">
        <w:rPr>
          <w:rFonts w:ascii="Times New Roman" w:hAnsi="Times New Roman" w:cs="Times New Roman"/>
          <w:sz w:val="24"/>
          <w:szCs w:val="24"/>
          <w:lang w:val="ro-MD"/>
        </w:rPr>
        <w:t xml:space="preserve">Anexă: </w:t>
      </w:r>
      <w:r w:rsidR="00570511">
        <w:rPr>
          <w:rFonts w:ascii="Times New Roman" w:hAnsi="Times New Roman" w:cs="Times New Roman"/>
          <w:sz w:val="24"/>
          <w:szCs w:val="24"/>
          <w:lang w:val="ro-MD"/>
        </w:rPr>
        <w:t>D</w:t>
      </w:r>
      <w:r w:rsidR="00402418" w:rsidRPr="000B24D2">
        <w:rPr>
          <w:rFonts w:ascii="Times New Roman" w:hAnsi="Times New Roman" w:cs="Times New Roman"/>
          <w:sz w:val="24"/>
          <w:szCs w:val="24"/>
          <w:lang w:val="ro-MD" w:eastAsia="ar-SA"/>
        </w:rPr>
        <w:t>ecizia Plenului Consiliului concurenței nr. APR-13/20-14 din 22.05.2025</w:t>
      </w:r>
      <w:r w:rsidR="00F1516A" w:rsidRPr="000B24D2">
        <w:rPr>
          <w:rFonts w:ascii="Times New Roman" w:hAnsi="Times New Roman" w:cs="Times New Roman"/>
          <w:sz w:val="24"/>
          <w:szCs w:val="24"/>
          <w:lang w:val="ro-MD"/>
        </w:rPr>
        <w:t>.</w:t>
      </w:r>
    </w:p>
    <w:p w:rsidR="000D74FF" w:rsidRPr="000B24D2" w:rsidRDefault="000D74FF" w:rsidP="0094727D">
      <w:pPr>
        <w:tabs>
          <w:tab w:val="left" w:pos="993"/>
        </w:tabs>
        <w:spacing w:after="0" w:line="240" w:lineRule="auto"/>
        <w:ind w:firstLine="567"/>
        <w:jc w:val="both"/>
        <w:rPr>
          <w:rFonts w:ascii="Times New Roman" w:hAnsi="Times New Roman" w:cs="Times New Roman"/>
          <w:sz w:val="24"/>
          <w:szCs w:val="24"/>
          <w:lang w:val="ro-MD"/>
        </w:rPr>
      </w:pPr>
    </w:p>
    <w:p w:rsidR="001F5D43" w:rsidRPr="000B24D2" w:rsidRDefault="001F5D43" w:rsidP="0094727D">
      <w:pPr>
        <w:tabs>
          <w:tab w:val="left" w:pos="993"/>
        </w:tabs>
        <w:spacing w:after="0" w:line="240" w:lineRule="auto"/>
        <w:ind w:firstLine="567"/>
        <w:jc w:val="both"/>
        <w:rPr>
          <w:rFonts w:ascii="Times New Roman" w:hAnsi="Times New Roman" w:cs="Times New Roman"/>
          <w:b/>
          <w:sz w:val="24"/>
          <w:szCs w:val="24"/>
          <w:lang w:val="ro-MD"/>
        </w:rPr>
      </w:pPr>
      <w:r w:rsidRPr="000B24D2">
        <w:rPr>
          <w:rFonts w:ascii="Times New Roman" w:hAnsi="Times New Roman" w:cs="Times New Roman"/>
          <w:b/>
          <w:sz w:val="24"/>
          <w:szCs w:val="24"/>
          <w:lang w:val="ro-MD"/>
        </w:rPr>
        <w:t xml:space="preserve">Executor: </w:t>
      </w:r>
    </w:p>
    <w:p w:rsidR="001F5D43" w:rsidRPr="000B24D2" w:rsidRDefault="001F5D43" w:rsidP="0094727D">
      <w:pPr>
        <w:tabs>
          <w:tab w:val="left" w:pos="993"/>
        </w:tabs>
        <w:spacing w:after="0" w:line="240" w:lineRule="auto"/>
        <w:ind w:firstLine="567"/>
        <w:jc w:val="both"/>
        <w:rPr>
          <w:rFonts w:ascii="Times New Roman" w:hAnsi="Times New Roman" w:cs="Times New Roman"/>
          <w:b/>
          <w:sz w:val="24"/>
          <w:szCs w:val="24"/>
          <w:lang w:val="ro-MD"/>
        </w:rPr>
      </w:pPr>
      <w:r w:rsidRPr="000B24D2">
        <w:rPr>
          <w:rFonts w:ascii="Times New Roman" w:hAnsi="Times New Roman" w:cs="Times New Roman"/>
          <w:b/>
          <w:sz w:val="24"/>
          <w:szCs w:val="24"/>
          <w:lang w:val="ro-MD"/>
        </w:rPr>
        <w:t>Mihai Murguleț,</w:t>
      </w:r>
    </w:p>
    <w:p w:rsidR="001F5D43" w:rsidRPr="000B24D2" w:rsidRDefault="001F5D43" w:rsidP="0094727D">
      <w:pPr>
        <w:tabs>
          <w:tab w:val="left" w:pos="993"/>
        </w:tabs>
        <w:spacing w:after="0" w:line="240" w:lineRule="auto"/>
        <w:ind w:firstLine="567"/>
        <w:jc w:val="both"/>
        <w:rPr>
          <w:rFonts w:ascii="Times New Roman" w:hAnsi="Times New Roman" w:cs="Times New Roman"/>
          <w:sz w:val="24"/>
          <w:szCs w:val="24"/>
          <w:lang w:val="ro-MD"/>
        </w:rPr>
      </w:pPr>
      <w:r w:rsidRPr="000B24D2">
        <w:rPr>
          <w:rFonts w:ascii="Times New Roman" w:hAnsi="Times New Roman" w:cs="Times New Roman"/>
          <w:sz w:val="24"/>
          <w:szCs w:val="24"/>
          <w:lang w:val="ro-MD"/>
        </w:rPr>
        <w:t xml:space="preserve">Consultant, Secția asistență juridică și reprezentare, </w:t>
      </w:r>
    </w:p>
    <w:p w:rsidR="001F5D43" w:rsidRPr="000B24D2" w:rsidRDefault="001F5D43" w:rsidP="0094727D">
      <w:pPr>
        <w:tabs>
          <w:tab w:val="left" w:pos="993"/>
        </w:tabs>
        <w:spacing w:after="0" w:line="240" w:lineRule="auto"/>
        <w:ind w:firstLine="567"/>
        <w:jc w:val="both"/>
        <w:rPr>
          <w:rFonts w:ascii="Times New Roman" w:hAnsi="Times New Roman" w:cs="Times New Roman"/>
          <w:sz w:val="24"/>
          <w:szCs w:val="24"/>
          <w:lang w:val="ro-MD"/>
        </w:rPr>
      </w:pPr>
      <w:r w:rsidRPr="000B24D2">
        <w:rPr>
          <w:rFonts w:ascii="Times New Roman" w:hAnsi="Times New Roman" w:cs="Times New Roman"/>
          <w:sz w:val="24"/>
          <w:szCs w:val="24"/>
          <w:lang w:val="ro-MD"/>
        </w:rPr>
        <w:t xml:space="preserve">Departamentul juridic  </w:t>
      </w:r>
    </w:p>
    <w:p w:rsidR="001F5D43" w:rsidRPr="000B24D2" w:rsidRDefault="001F5D43" w:rsidP="0094727D">
      <w:pPr>
        <w:pStyle w:val="NoSpacing"/>
        <w:tabs>
          <w:tab w:val="left" w:pos="993"/>
        </w:tabs>
        <w:ind w:firstLine="567"/>
        <w:jc w:val="both"/>
        <w:rPr>
          <w:rFonts w:ascii="Times New Roman" w:hAnsi="Times New Roman" w:cs="Times New Roman"/>
          <w:sz w:val="24"/>
          <w:szCs w:val="24"/>
          <w:lang w:val="ro-MD"/>
        </w:rPr>
      </w:pPr>
    </w:p>
    <w:p w:rsidR="001F5D43" w:rsidRPr="000B24D2" w:rsidRDefault="001F5D43" w:rsidP="0094727D">
      <w:pPr>
        <w:pStyle w:val="NoSpacing"/>
        <w:tabs>
          <w:tab w:val="left" w:pos="993"/>
        </w:tabs>
        <w:ind w:firstLine="567"/>
        <w:jc w:val="both"/>
        <w:rPr>
          <w:rFonts w:ascii="Times New Roman" w:hAnsi="Times New Roman" w:cs="Times New Roman"/>
          <w:b/>
          <w:sz w:val="24"/>
          <w:szCs w:val="24"/>
          <w:lang w:val="ro-MD"/>
        </w:rPr>
      </w:pPr>
      <w:r w:rsidRPr="000B24D2">
        <w:rPr>
          <w:rFonts w:ascii="Times New Roman" w:hAnsi="Times New Roman" w:cs="Times New Roman"/>
          <w:b/>
          <w:sz w:val="24"/>
          <w:szCs w:val="24"/>
          <w:lang w:val="ro-MD"/>
        </w:rPr>
        <w:t>Coordonat:</w:t>
      </w:r>
    </w:p>
    <w:p w:rsidR="00B82042" w:rsidRPr="000B24D2" w:rsidRDefault="00B82042" w:rsidP="0094727D">
      <w:pPr>
        <w:pStyle w:val="NoSpacing"/>
        <w:tabs>
          <w:tab w:val="left" w:pos="993"/>
        </w:tabs>
        <w:ind w:firstLine="567"/>
        <w:jc w:val="both"/>
        <w:rPr>
          <w:rFonts w:ascii="Times New Roman" w:hAnsi="Times New Roman" w:cs="Times New Roman"/>
          <w:b/>
          <w:sz w:val="24"/>
          <w:szCs w:val="24"/>
          <w:lang w:val="ro-MD"/>
        </w:rPr>
      </w:pPr>
    </w:p>
    <w:p w:rsidR="00B82042" w:rsidRPr="000B24D2" w:rsidRDefault="00B82042" w:rsidP="0094727D">
      <w:pPr>
        <w:tabs>
          <w:tab w:val="left" w:pos="993"/>
          <w:tab w:val="left" w:pos="4253"/>
        </w:tabs>
        <w:spacing w:after="0" w:line="240" w:lineRule="auto"/>
        <w:ind w:firstLine="567"/>
        <w:jc w:val="both"/>
        <w:rPr>
          <w:rFonts w:ascii="Times New Roman" w:eastAsia="Courier New" w:hAnsi="Times New Roman" w:cs="Times New Roman"/>
          <w:sz w:val="24"/>
          <w:szCs w:val="24"/>
          <w:lang w:val="ro-MD" w:eastAsia="ro-RO" w:bidi="ro-RO"/>
        </w:rPr>
      </w:pPr>
      <w:r w:rsidRPr="000B24D2">
        <w:rPr>
          <w:rFonts w:ascii="Times New Roman" w:eastAsia="Courier New" w:hAnsi="Times New Roman" w:cs="Times New Roman"/>
          <w:b/>
          <w:sz w:val="24"/>
          <w:szCs w:val="24"/>
          <w:lang w:val="ro-MD" w:eastAsia="ro-RO" w:bidi="ro-RO"/>
        </w:rPr>
        <w:t>Alexandru ROȘCA</w:t>
      </w:r>
    </w:p>
    <w:p w:rsidR="00B82042" w:rsidRPr="000B24D2" w:rsidRDefault="00B82042" w:rsidP="0094727D">
      <w:pPr>
        <w:tabs>
          <w:tab w:val="left" w:pos="993"/>
        </w:tabs>
        <w:spacing w:after="0" w:line="240" w:lineRule="auto"/>
        <w:ind w:firstLine="567"/>
        <w:jc w:val="both"/>
        <w:rPr>
          <w:rFonts w:ascii="Times New Roman" w:hAnsi="Times New Roman" w:cs="Times New Roman"/>
          <w:sz w:val="24"/>
          <w:szCs w:val="24"/>
          <w:lang w:val="ro-MD"/>
        </w:rPr>
      </w:pPr>
      <w:r w:rsidRPr="000B24D2">
        <w:rPr>
          <w:rFonts w:ascii="Times New Roman" w:eastAsia="Courier New" w:hAnsi="Times New Roman" w:cs="Times New Roman"/>
          <w:sz w:val="24"/>
          <w:szCs w:val="24"/>
          <w:lang w:val="ro-MD" w:eastAsia="ro-RO" w:bidi="ro-RO"/>
        </w:rPr>
        <w:t>Șef, Secția asistență juridică și reprezentare</w:t>
      </w:r>
    </w:p>
    <w:p w:rsidR="00B82042" w:rsidRPr="000B24D2" w:rsidRDefault="00B82042" w:rsidP="0094727D">
      <w:pPr>
        <w:pStyle w:val="NoSpacing"/>
        <w:tabs>
          <w:tab w:val="left" w:pos="993"/>
        </w:tabs>
        <w:ind w:firstLine="567"/>
        <w:jc w:val="both"/>
        <w:rPr>
          <w:rFonts w:ascii="Times New Roman" w:hAnsi="Times New Roman" w:cs="Times New Roman"/>
          <w:sz w:val="24"/>
          <w:szCs w:val="24"/>
          <w:lang w:val="ro-MD"/>
        </w:rPr>
      </w:pPr>
    </w:p>
    <w:p w:rsidR="00820DD5" w:rsidRPr="000B24D2" w:rsidRDefault="00336C23" w:rsidP="00820DD5">
      <w:pPr>
        <w:spacing w:after="0" w:line="276" w:lineRule="auto"/>
        <w:ind w:firstLine="567"/>
        <w:jc w:val="both"/>
        <w:rPr>
          <w:rFonts w:ascii="Times New Roman" w:eastAsia="Courier New" w:hAnsi="Times New Roman" w:cs="Times New Roman"/>
          <w:b/>
          <w:sz w:val="24"/>
          <w:szCs w:val="24"/>
          <w:lang w:val="ro-MD" w:eastAsia="ro-RO" w:bidi="ro-RO"/>
        </w:rPr>
      </w:pPr>
      <w:r>
        <w:rPr>
          <w:rFonts w:ascii="Times New Roman" w:eastAsia="Courier New" w:hAnsi="Times New Roman" w:cs="Times New Roman"/>
          <w:b/>
          <w:sz w:val="24"/>
          <w:szCs w:val="24"/>
          <w:lang w:val="ro-MD" w:eastAsia="ro-RO" w:bidi="ro-RO"/>
        </w:rPr>
        <w:t>Lilian BARCARU</w:t>
      </w:r>
      <w:r w:rsidR="00820DD5" w:rsidRPr="000B24D2">
        <w:rPr>
          <w:rFonts w:ascii="Times New Roman" w:eastAsia="Courier New" w:hAnsi="Times New Roman" w:cs="Times New Roman"/>
          <w:b/>
          <w:sz w:val="24"/>
          <w:szCs w:val="24"/>
          <w:lang w:val="ro-MD" w:eastAsia="ro-RO" w:bidi="ro-RO"/>
        </w:rPr>
        <w:t xml:space="preserve"> </w:t>
      </w:r>
    </w:p>
    <w:p w:rsidR="00820DD5" w:rsidRPr="000B24D2" w:rsidRDefault="00820DD5" w:rsidP="00820DD5">
      <w:pPr>
        <w:spacing w:after="0" w:line="276" w:lineRule="auto"/>
        <w:ind w:firstLine="567"/>
        <w:jc w:val="both"/>
        <w:rPr>
          <w:rFonts w:ascii="Times New Roman" w:eastAsia="Courier New" w:hAnsi="Times New Roman" w:cs="Times New Roman"/>
          <w:sz w:val="24"/>
          <w:szCs w:val="24"/>
          <w:lang w:val="ro-MD" w:eastAsia="ro-RO" w:bidi="ro-RO"/>
        </w:rPr>
      </w:pPr>
      <w:r w:rsidRPr="000B24D2">
        <w:rPr>
          <w:rFonts w:ascii="Times New Roman" w:eastAsia="Courier New" w:hAnsi="Times New Roman" w:cs="Times New Roman"/>
          <w:sz w:val="24"/>
          <w:szCs w:val="24"/>
          <w:lang w:val="ro-MD" w:eastAsia="ro-RO" w:bidi="ro-RO"/>
        </w:rPr>
        <w:t xml:space="preserve">Șef, Departamentul </w:t>
      </w:r>
      <w:r w:rsidR="00336C23">
        <w:rPr>
          <w:rFonts w:ascii="Times New Roman" w:eastAsia="Courier New" w:hAnsi="Times New Roman" w:cs="Times New Roman"/>
          <w:sz w:val="24"/>
          <w:szCs w:val="24"/>
          <w:lang w:val="ro-MD" w:eastAsia="ro-RO" w:bidi="ro-RO"/>
        </w:rPr>
        <w:t>energie electrică și regenerabilă</w:t>
      </w:r>
    </w:p>
    <w:sectPr w:rsidR="00820DD5" w:rsidRPr="000B24D2" w:rsidSect="000D74FF">
      <w:pgSz w:w="11906" w:h="16838"/>
      <w:pgMar w:top="851" w:right="707"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7A4"/>
    <w:multiLevelType w:val="hybridMultilevel"/>
    <w:tmpl w:val="6866AD6A"/>
    <w:lvl w:ilvl="0" w:tplc="FB92CD5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06E6CFC"/>
    <w:multiLevelType w:val="hybridMultilevel"/>
    <w:tmpl w:val="2158B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26B04"/>
    <w:multiLevelType w:val="hybridMultilevel"/>
    <w:tmpl w:val="B26C7528"/>
    <w:lvl w:ilvl="0" w:tplc="0409000B">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4E"/>
    <w:rsid w:val="0000373B"/>
    <w:rsid w:val="00006A07"/>
    <w:rsid w:val="000158BF"/>
    <w:rsid w:val="000252C3"/>
    <w:rsid w:val="00037731"/>
    <w:rsid w:val="000474A2"/>
    <w:rsid w:val="00050F8D"/>
    <w:rsid w:val="00051673"/>
    <w:rsid w:val="00055CEC"/>
    <w:rsid w:val="000645C6"/>
    <w:rsid w:val="000703A4"/>
    <w:rsid w:val="0007588A"/>
    <w:rsid w:val="00080ED1"/>
    <w:rsid w:val="00087157"/>
    <w:rsid w:val="000936B5"/>
    <w:rsid w:val="00097D71"/>
    <w:rsid w:val="000A0032"/>
    <w:rsid w:val="000A1F5C"/>
    <w:rsid w:val="000B24D2"/>
    <w:rsid w:val="000B505B"/>
    <w:rsid w:val="000C1FF8"/>
    <w:rsid w:val="000C35A6"/>
    <w:rsid w:val="000D3056"/>
    <w:rsid w:val="000D3509"/>
    <w:rsid w:val="000D55EF"/>
    <w:rsid w:val="000D74FF"/>
    <w:rsid w:val="000E3214"/>
    <w:rsid w:val="000E6BCA"/>
    <w:rsid w:val="00106CB3"/>
    <w:rsid w:val="001209DD"/>
    <w:rsid w:val="00122C2A"/>
    <w:rsid w:val="00131D7C"/>
    <w:rsid w:val="00146E4B"/>
    <w:rsid w:val="00155B68"/>
    <w:rsid w:val="00181239"/>
    <w:rsid w:val="0018179D"/>
    <w:rsid w:val="00182260"/>
    <w:rsid w:val="00183A3B"/>
    <w:rsid w:val="00184008"/>
    <w:rsid w:val="00185BA8"/>
    <w:rsid w:val="00191092"/>
    <w:rsid w:val="0019273A"/>
    <w:rsid w:val="001A0907"/>
    <w:rsid w:val="001A53E4"/>
    <w:rsid w:val="001A59CB"/>
    <w:rsid w:val="001D048A"/>
    <w:rsid w:val="001D1D8A"/>
    <w:rsid w:val="001D3062"/>
    <w:rsid w:val="001E0248"/>
    <w:rsid w:val="001E2010"/>
    <w:rsid w:val="001E511C"/>
    <w:rsid w:val="001F5D43"/>
    <w:rsid w:val="001F6C52"/>
    <w:rsid w:val="00201C0A"/>
    <w:rsid w:val="0020304E"/>
    <w:rsid w:val="00223B0E"/>
    <w:rsid w:val="0022417B"/>
    <w:rsid w:val="00230914"/>
    <w:rsid w:val="00232F8A"/>
    <w:rsid w:val="00236C76"/>
    <w:rsid w:val="00246FAB"/>
    <w:rsid w:val="00247DEE"/>
    <w:rsid w:val="002503C8"/>
    <w:rsid w:val="0025789A"/>
    <w:rsid w:val="002767B1"/>
    <w:rsid w:val="002A0769"/>
    <w:rsid w:val="002A3050"/>
    <w:rsid w:val="002A4273"/>
    <w:rsid w:val="002B03E3"/>
    <w:rsid w:val="002B617A"/>
    <w:rsid w:val="002B6542"/>
    <w:rsid w:val="002B70BC"/>
    <w:rsid w:val="002D2D5A"/>
    <w:rsid w:val="002D785B"/>
    <w:rsid w:val="002E2EF4"/>
    <w:rsid w:val="002F2B98"/>
    <w:rsid w:val="00301900"/>
    <w:rsid w:val="00313C04"/>
    <w:rsid w:val="00317EDF"/>
    <w:rsid w:val="00322D83"/>
    <w:rsid w:val="00325B26"/>
    <w:rsid w:val="00326C1C"/>
    <w:rsid w:val="00332662"/>
    <w:rsid w:val="00336C23"/>
    <w:rsid w:val="00344560"/>
    <w:rsid w:val="003570E2"/>
    <w:rsid w:val="00381B85"/>
    <w:rsid w:val="003839DD"/>
    <w:rsid w:val="0039642D"/>
    <w:rsid w:val="003B55A7"/>
    <w:rsid w:val="003C0AB7"/>
    <w:rsid w:val="003E2286"/>
    <w:rsid w:val="003E712E"/>
    <w:rsid w:val="00401725"/>
    <w:rsid w:val="00402418"/>
    <w:rsid w:val="00413190"/>
    <w:rsid w:val="00423EFB"/>
    <w:rsid w:val="00430FFC"/>
    <w:rsid w:val="00431E19"/>
    <w:rsid w:val="00447305"/>
    <w:rsid w:val="00450DDA"/>
    <w:rsid w:val="00452049"/>
    <w:rsid w:val="00453A77"/>
    <w:rsid w:val="004562DB"/>
    <w:rsid w:val="00466034"/>
    <w:rsid w:val="0048570B"/>
    <w:rsid w:val="004A35C6"/>
    <w:rsid w:val="004C1795"/>
    <w:rsid w:val="004D6378"/>
    <w:rsid w:val="004E0C44"/>
    <w:rsid w:val="004E402D"/>
    <w:rsid w:val="004E5D8F"/>
    <w:rsid w:val="00504055"/>
    <w:rsid w:val="00506F78"/>
    <w:rsid w:val="00514829"/>
    <w:rsid w:val="0052511D"/>
    <w:rsid w:val="00533432"/>
    <w:rsid w:val="005361E4"/>
    <w:rsid w:val="00537E48"/>
    <w:rsid w:val="005409A7"/>
    <w:rsid w:val="00540FE8"/>
    <w:rsid w:val="00553072"/>
    <w:rsid w:val="00570511"/>
    <w:rsid w:val="0058077A"/>
    <w:rsid w:val="005946F7"/>
    <w:rsid w:val="005A08A3"/>
    <w:rsid w:val="005A1A5B"/>
    <w:rsid w:val="005B2E2E"/>
    <w:rsid w:val="005C00E0"/>
    <w:rsid w:val="005C736C"/>
    <w:rsid w:val="005D2C6B"/>
    <w:rsid w:val="005D56B1"/>
    <w:rsid w:val="005F21D8"/>
    <w:rsid w:val="00600152"/>
    <w:rsid w:val="00616138"/>
    <w:rsid w:val="00630B1B"/>
    <w:rsid w:val="00640C33"/>
    <w:rsid w:val="006430A3"/>
    <w:rsid w:val="00643D29"/>
    <w:rsid w:val="0064625C"/>
    <w:rsid w:val="00647B9E"/>
    <w:rsid w:val="006539FC"/>
    <w:rsid w:val="00655B7C"/>
    <w:rsid w:val="00661C1D"/>
    <w:rsid w:val="006632E9"/>
    <w:rsid w:val="00667909"/>
    <w:rsid w:val="00674861"/>
    <w:rsid w:val="00677977"/>
    <w:rsid w:val="00677FBC"/>
    <w:rsid w:val="00691EC4"/>
    <w:rsid w:val="006A7B8A"/>
    <w:rsid w:val="006B1197"/>
    <w:rsid w:val="006B555C"/>
    <w:rsid w:val="006C17C9"/>
    <w:rsid w:val="006C7C4A"/>
    <w:rsid w:val="006D3E67"/>
    <w:rsid w:val="006D793C"/>
    <w:rsid w:val="006E50A2"/>
    <w:rsid w:val="0070274E"/>
    <w:rsid w:val="00711E72"/>
    <w:rsid w:val="00717855"/>
    <w:rsid w:val="00723FF0"/>
    <w:rsid w:val="007266CD"/>
    <w:rsid w:val="00727486"/>
    <w:rsid w:val="007421D6"/>
    <w:rsid w:val="00750877"/>
    <w:rsid w:val="007638F7"/>
    <w:rsid w:val="00783861"/>
    <w:rsid w:val="00793A97"/>
    <w:rsid w:val="00795080"/>
    <w:rsid w:val="00795B92"/>
    <w:rsid w:val="007B4DCE"/>
    <w:rsid w:val="007C0B0D"/>
    <w:rsid w:val="007D535D"/>
    <w:rsid w:val="007D6D95"/>
    <w:rsid w:val="007D77E1"/>
    <w:rsid w:val="007E1BCA"/>
    <w:rsid w:val="007E3DAC"/>
    <w:rsid w:val="007F13C5"/>
    <w:rsid w:val="0080014F"/>
    <w:rsid w:val="00803148"/>
    <w:rsid w:val="00804BF7"/>
    <w:rsid w:val="00820DD5"/>
    <w:rsid w:val="008235B2"/>
    <w:rsid w:val="008241A8"/>
    <w:rsid w:val="00836F19"/>
    <w:rsid w:val="00843767"/>
    <w:rsid w:val="00844CF1"/>
    <w:rsid w:val="00862D59"/>
    <w:rsid w:val="008658EF"/>
    <w:rsid w:val="00875AA8"/>
    <w:rsid w:val="00875FBF"/>
    <w:rsid w:val="00881FE5"/>
    <w:rsid w:val="00882298"/>
    <w:rsid w:val="008923B0"/>
    <w:rsid w:val="008B28DF"/>
    <w:rsid w:val="008C0DE0"/>
    <w:rsid w:val="008C18E4"/>
    <w:rsid w:val="008C484F"/>
    <w:rsid w:val="008F0718"/>
    <w:rsid w:val="009006AF"/>
    <w:rsid w:val="009102BE"/>
    <w:rsid w:val="00914FE1"/>
    <w:rsid w:val="00941E5F"/>
    <w:rsid w:val="0094727D"/>
    <w:rsid w:val="00962086"/>
    <w:rsid w:val="00962D4F"/>
    <w:rsid w:val="00971D96"/>
    <w:rsid w:val="00974A0E"/>
    <w:rsid w:val="00987B3F"/>
    <w:rsid w:val="009B438D"/>
    <w:rsid w:val="009C4404"/>
    <w:rsid w:val="009C4AE2"/>
    <w:rsid w:val="009D7779"/>
    <w:rsid w:val="009E3C2D"/>
    <w:rsid w:val="009F020E"/>
    <w:rsid w:val="009F11FC"/>
    <w:rsid w:val="00A02E26"/>
    <w:rsid w:val="00A069DD"/>
    <w:rsid w:val="00A11C5E"/>
    <w:rsid w:val="00A21A6F"/>
    <w:rsid w:val="00A3577F"/>
    <w:rsid w:val="00A364EA"/>
    <w:rsid w:val="00A459CE"/>
    <w:rsid w:val="00A54864"/>
    <w:rsid w:val="00A600A3"/>
    <w:rsid w:val="00A606B9"/>
    <w:rsid w:val="00A666DD"/>
    <w:rsid w:val="00A70080"/>
    <w:rsid w:val="00A87E54"/>
    <w:rsid w:val="00A9036B"/>
    <w:rsid w:val="00AA0114"/>
    <w:rsid w:val="00AB1278"/>
    <w:rsid w:val="00AB5C62"/>
    <w:rsid w:val="00AC072C"/>
    <w:rsid w:val="00AC4AF9"/>
    <w:rsid w:val="00AE04F6"/>
    <w:rsid w:val="00AE20E7"/>
    <w:rsid w:val="00AE2EAB"/>
    <w:rsid w:val="00AF5056"/>
    <w:rsid w:val="00AF58D6"/>
    <w:rsid w:val="00B0360F"/>
    <w:rsid w:val="00B03DE9"/>
    <w:rsid w:val="00B26EF7"/>
    <w:rsid w:val="00B3492B"/>
    <w:rsid w:val="00B40644"/>
    <w:rsid w:val="00B4174B"/>
    <w:rsid w:val="00B5143B"/>
    <w:rsid w:val="00B65A93"/>
    <w:rsid w:val="00B7264C"/>
    <w:rsid w:val="00B760BA"/>
    <w:rsid w:val="00B81AF9"/>
    <w:rsid w:val="00B82042"/>
    <w:rsid w:val="00B84C6C"/>
    <w:rsid w:val="00B93E7C"/>
    <w:rsid w:val="00BA79D7"/>
    <w:rsid w:val="00BB0A1B"/>
    <w:rsid w:val="00BB323B"/>
    <w:rsid w:val="00BC2F87"/>
    <w:rsid w:val="00BC6C61"/>
    <w:rsid w:val="00BD21D0"/>
    <w:rsid w:val="00BE1F9D"/>
    <w:rsid w:val="00BE22BA"/>
    <w:rsid w:val="00BE25A9"/>
    <w:rsid w:val="00BE557B"/>
    <w:rsid w:val="00BF7B7E"/>
    <w:rsid w:val="00C057D0"/>
    <w:rsid w:val="00C25FF4"/>
    <w:rsid w:val="00C561F0"/>
    <w:rsid w:val="00C61FD9"/>
    <w:rsid w:val="00C62C61"/>
    <w:rsid w:val="00C655B7"/>
    <w:rsid w:val="00C76C93"/>
    <w:rsid w:val="00C85A36"/>
    <w:rsid w:val="00C85E00"/>
    <w:rsid w:val="00C91BFF"/>
    <w:rsid w:val="00C9509B"/>
    <w:rsid w:val="00CA5FF1"/>
    <w:rsid w:val="00CC27E0"/>
    <w:rsid w:val="00CC7B37"/>
    <w:rsid w:val="00CD43ED"/>
    <w:rsid w:val="00CE1A5D"/>
    <w:rsid w:val="00CE40BA"/>
    <w:rsid w:val="00CF04EF"/>
    <w:rsid w:val="00CF7525"/>
    <w:rsid w:val="00D11528"/>
    <w:rsid w:val="00D24007"/>
    <w:rsid w:val="00D30599"/>
    <w:rsid w:val="00D30DAD"/>
    <w:rsid w:val="00D45E40"/>
    <w:rsid w:val="00D51341"/>
    <w:rsid w:val="00D55359"/>
    <w:rsid w:val="00D64995"/>
    <w:rsid w:val="00D650D2"/>
    <w:rsid w:val="00D6725F"/>
    <w:rsid w:val="00D70A75"/>
    <w:rsid w:val="00D804FD"/>
    <w:rsid w:val="00D915B4"/>
    <w:rsid w:val="00D9218B"/>
    <w:rsid w:val="00D96361"/>
    <w:rsid w:val="00DC1408"/>
    <w:rsid w:val="00DC2B7E"/>
    <w:rsid w:val="00DC6DA2"/>
    <w:rsid w:val="00DE5418"/>
    <w:rsid w:val="00DF42B0"/>
    <w:rsid w:val="00DF745D"/>
    <w:rsid w:val="00E0006B"/>
    <w:rsid w:val="00E24DEF"/>
    <w:rsid w:val="00E3284D"/>
    <w:rsid w:val="00E44FDA"/>
    <w:rsid w:val="00E45800"/>
    <w:rsid w:val="00E53FF4"/>
    <w:rsid w:val="00E56E54"/>
    <w:rsid w:val="00E64EDF"/>
    <w:rsid w:val="00E66B83"/>
    <w:rsid w:val="00E8411C"/>
    <w:rsid w:val="00E87CAA"/>
    <w:rsid w:val="00E974F7"/>
    <w:rsid w:val="00EB301F"/>
    <w:rsid w:val="00EC41BD"/>
    <w:rsid w:val="00EC5F96"/>
    <w:rsid w:val="00ED035D"/>
    <w:rsid w:val="00ED343D"/>
    <w:rsid w:val="00ED6224"/>
    <w:rsid w:val="00EF611F"/>
    <w:rsid w:val="00F07346"/>
    <w:rsid w:val="00F14368"/>
    <w:rsid w:val="00F1516A"/>
    <w:rsid w:val="00F1557F"/>
    <w:rsid w:val="00F15640"/>
    <w:rsid w:val="00F16BBD"/>
    <w:rsid w:val="00F17979"/>
    <w:rsid w:val="00F25FDB"/>
    <w:rsid w:val="00F30B7A"/>
    <w:rsid w:val="00F34D3D"/>
    <w:rsid w:val="00F3737A"/>
    <w:rsid w:val="00F40C5A"/>
    <w:rsid w:val="00F40ED4"/>
    <w:rsid w:val="00F42F61"/>
    <w:rsid w:val="00F530CA"/>
    <w:rsid w:val="00F57FEB"/>
    <w:rsid w:val="00F606B5"/>
    <w:rsid w:val="00F616B7"/>
    <w:rsid w:val="00F67EBB"/>
    <w:rsid w:val="00F80491"/>
    <w:rsid w:val="00F92B68"/>
    <w:rsid w:val="00FB0219"/>
    <w:rsid w:val="00FC512F"/>
    <w:rsid w:val="00FD1719"/>
    <w:rsid w:val="00FD46E0"/>
    <w:rsid w:val="00FD5628"/>
    <w:rsid w:val="00FD7247"/>
    <w:rsid w:val="00FE29BE"/>
    <w:rsid w:val="00FE6047"/>
    <w:rsid w:val="00FE7841"/>
    <w:rsid w:val="00FF0A1A"/>
    <w:rsid w:val="00FF5693"/>
    <w:rsid w:val="00FF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37A3"/>
  <w15:chartTrackingRefBased/>
  <w15:docId w15:val="{45B67C08-8DDE-4272-B2CA-0C544819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8A3"/>
    <w:pPr>
      <w:spacing w:after="0" w:line="240" w:lineRule="auto"/>
      <w:ind w:firstLine="567"/>
      <w:jc w:val="both"/>
    </w:pPr>
    <w:rPr>
      <w:rFonts w:ascii="Times New Roman" w:eastAsiaTheme="minorEastAsia" w:hAnsi="Times New Roman" w:cs="Times New Roman"/>
      <w:sz w:val="24"/>
      <w:szCs w:val="24"/>
      <w:lang w:val="ru-RU" w:eastAsia="ru-RU"/>
    </w:rPr>
  </w:style>
  <w:style w:type="paragraph" w:styleId="NoSpacing">
    <w:name w:val="No Spacing"/>
    <w:link w:val="NoSpacingChar"/>
    <w:uiPriority w:val="1"/>
    <w:qFormat/>
    <w:rsid w:val="007638F7"/>
    <w:pPr>
      <w:spacing w:after="0" w:line="240" w:lineRule="auto"/>
    </w:pPr>
  </w:style>
  <w:style w:type="paragraph" w:styleId="ListParagraph">
    <w:name w:val="List Paragraph"/>
    <w:aliases w:val="Heading1,Bullet Styles para,List Paragraph (numbered (a)),Párrafo de lista,Bullet,Numbered Para 1,Dot pt,No Spacing1,List Paragraph Char Char Char,Indicator Text,Bullet Points,MAIN CONTENT,List Paragraph12,F5 List Paragraph,OBC Bullet"/>
    <w:basedOn w:val="Normal"/>
    <w:link w:val="ListParagraphChar"/>
    <w:uiPriority w:val="34"/>
    <w:qFormat/>
    <w:rsid w:val="006A7B8A"/>
    <w:pPr>
      <w:ind w:left="720"/>
      <w:contextualSpacing/>
    </w:pPr>
  </w:style>
  <w:style w:type="character" w:customStyle="1" w:styleId="ListParagraphChar">
    <w:name w:val="List Paragraph Char"/>
    <w:aliases w:val="Heading1 Char,Bullet Styles para Char,List Paragraph (numbered (a)) Char,Párrafo de lista Char,Bullet Char,Numbered Para 1 Char,Dot pt Char,No Spacing1 Char,List Paragraph Char Char Char Char,Indicator Text Char,Bullet Points Char"/>
    <w:basedOn w:val="DefaultParagraphFont"/>
    <w:link w:val="ListParagraph"/>
    <w:uiPriority w:val="34"/>
    <w:qFormat/>
    <w:locked/>
    <w:rsid w:val="00FD1719"/>
  </w:style>
  <w:style w:type="paragraph" w:styleId="BalloonText">
    <w:name w:val="Balloon Text"/>
    <w:basedOn w:val="Normal"/>
    <w:link w:val="BalloonTextChar"/>
    <w:uiPriority w:val="99"/>
    <w:semiHidden/>
    <w:unhideWhenUsed/>
    <w:rsid w:val="00A60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0A3"/>
    <w:rPr>
      <w:rFonts w:ascii="Segoe UI" w:hAnsi="Segoe UI" w:cs="Segoe UI"/>
      <w:sz w:val="18"/>
      <w:szCs w:val="18"/>
    </w:rPr>
  </w:style>
  <w:style w:type="character" w:styleId="CommentReference">
    <w:name w:val="annotation reference"/>
    <w:basedOn w:val="DefaultParagraphFont"/>
    <w:uiPriority w:val="99"/>
    <w:semiHidden/>
    <w:unhideWhenUsed/>
    <w:rsid w:val="00236C76"/>
    <w:rPr>
      <w:sz w:val="16"/>
      <w:szCs w:val="16"/>
    </w:rPr>
  </w:style>
  <w:style w:type="paragraph" w:styleId="CommentText">
    <w:name w:val="annotation text"/>
    <w:basedOn w:val="Normal"/>
    <w:link w:val="CommentTextChar"/>
    <w:uiPriority w:val="99"/>
    <w:semiHidden/>
    <w:unhideWhenUsed/>
    <w:rsid w:val="00236C76"/>
    <w:pPr>
      <w:spacing w:line="240" w:lineRule="auto"/>
    </w:pPr>
    <w:rPr>
      <w:sz w:val="20"/>
      <w:szCs w:val="20"/>
    </w:rPr>
  </w:style>
  <w:style w:type="character" w:customStyle="1" w:styleId="CommentTextChar">
    <w:name w:val="Comment Text Char"/>
    <w:basedOn w:val="DefaultParagraphFont"/>
    <w:link w:val="CommentText"/>
    <w:uiPriority w:val="99"/>
    <w:semiHidden/>
    <w:rsid w:val="00236C76"/>
    <w:rPr>
      <w:sz w:val="20"/>
      <w:szCs w:val="20"/>
    </w:rPr>
  </w:style>
  <w:style w:type="paragraph" w:styleId="CommentSubject">
    <w:name w:val="annotation subject"/>
    <w:basedOn w:val="CommentText"/>
    <w:next w:val="CommentText"/>
    <w:link w:val="CommentSubjectChar"/>
    <w:uiPriority w:val="99"/>
    <w:semiHidden/>
    <w:unhideWhenUsed/>
    <w:rsid w:val="00236C76"/>
    <w:rPr>
      <w:b/>
      <w:bCs/>
    </w:rPr>
  </w:style>
  <w:style w:type="character" w:customStyle="1" w:styleId="CommentSubjectChar">
    <w:name w:val="Comment Subject Char"/>
    <w:basedOn w:val="CommentTextChar"/>
    <w:link w:val="CommentSubject"/>
    <w:uiPriority w:val="99"/>
    <w:semiHidden/>
    <w:rsid w:val="00236C76"/>
    <w:rPr>
      <w:b/>
      <w:bCs/>
      <w:sz w:val="20"/>
      <w:szCs w:val="20"/>
    </w:rPr>
  </w:style>
  <w:style w:type="paragraph" w:customStyle="1" w:styleId="Default">
    <w:name w:val="Default"/>
    <w:rsid w:val="006B119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SpacingChar">
    <w:name w:val="No Spacing Char"/>
    <w:link w:val="NoSpacing"/>
    <w:uiPriority w:val="1"/>
    <w:locked/>
    <w:rsid w:val="008C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38726">
      <w:bodyDiv w:val="1"/>
      <w:marLeft w:val="0"/>
      <w:marRight w:val="0"/>
      <w:marTop w:val="0"/>
      <w:marBottom w:val="0"/>
      <w:divBdr>
        <w:top w:val="none" w:sz="0" w:space="0" w:color="auto"/>
        <w:left w:val="none" w:sz="0" w:space="0" w:color="auto"/>
        <w:bottom w:val="none" w:sz="0" w:space="0" w:color="auto"/>
        <w:right w:val="none" w:sz="0" w:space="0" w:color="auto"/>
      </w:divBdr>
    </w:div>
    <w:div w:id="1166556573">
      <w:bodyDiv w:val="1"/>
      <w:marLeft w:val="0"/>
      <w:marRight w:val="0"/>
      <w:marTop w:val="0"/>
      <w:marBottom w:val="0"/>
      <w:divBdr>
        <w:top w:val="none" w:sz="0" w:space="0" w:color="auto"/>
        <w:left w:val="none" w:sz="0" w:space="0" w:color="auto"/>
        <w:bottom w:val="none" w:sz="0" w:space="0" w:color="auto"/>
        <w:right w:val="none" w:sz="0" w:space="0" w:color="auto"/>
      </w:divBdr>
    </w:div>
    <w:div w:id="1821733356">
      <w:bodyDiv w:val="1"/>
      <w:marLeft w:val="0"/>
      <w:marRight w:val="0"/>
      <w:marTop w:val="0"/>
      <w:marBottom w:val="0"/>
      <w:divBdr>
        <w:top w:val="none" w:sz="0" w:space="0" w:color="auto"/>
        <w:left w:val="none" w:sz="0" w:space="0" w:color="auto"/>
        <w:bottom w:val="none" w:sz="0" w:space="0" w:color="auto"/>
        <w:right w:val="none" w:sz="0" w:space="0" w:color="auto"/>
      </w:divBdr>
    </w:div>
    <w:div w:id="18521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CEC1-E4AA-4849-B982-2D33D14B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1065</Words>
  <Characters>6074</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Guzun Iulian</dc:creator>
  <cp:keywords/>
  <dc:description/>
  <cp:lastModifiedBy>Murgulet Mihai</cp:lastModifiedBy>
  <cp:revision>3</cp:revision>
  <cp:lastPrinted>2024-08-30T12:09:00Z</cp:lastPrinted>
  <dcterms:created xsi:type="dcterms:W3CDTF">2025-08-29T12:50:00Z</dcterms:created>
  <dcterms:modified xsi:type="dcterms:W3CDTF">2025-08-29T12:51:00Z</dcterms:modified>
</cp:coreProperties>
</file>